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center"/>
        <w:rPr>
          <w:b/>
        </w:rPr>
      </w:pPr>
      <w:r>
        <w:rPr>
          <w:b/>
        </w:rPr>
        <w:t xml:space="preserve">Муниципальное автономное учреждение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</w:rPr>
      </w:pPr>
      <w:r>
        <w:rPr>
          <w:b/>
        </w:rPr>
        <w:t xml:space="preserve">«Многофункциональный центр по предоставлению </w:t>
      </w:r>
    </w:p>
    <w:p>
      <w:pPr>
        <w:pStyle w:val="Normal"/>
        <w:spacing w:lineRule="auto" w:line="240" w:before="0" w:after="0"/>
        <w:ind w:hanging="0" w:left="0" w:right="0"/>
        <w:jc w:val="center"/>
        <w:rPr/>
      </w:pPr>
      <w:r>
        <w:rPr>
          <w:b/>
        </w:rPr>
        <w:t>государственных и муниципальных услуг» Орловского района</w:t>
      </w:r>
    </w:p>
    <w:p>
      <w:pPr>
        <w:pStyle w:val="Normal"/>
        <w:tabs>
          <w:tab w:val="clear" w:pos="708"/>
          <w:tab w:val="center" w:pos="4909" w:leader="none"/>
        </w:tabs>
        <w:spacing w:lineRule="auto" w:line="259" w:before="0" w:after="272"/>
        <w:ind w:hanging="0" w:left="-15" w:right="0"/>
        <w:jc w:val="center"/>
        <w:rPr>
          <w:color w:val="4F81BD"/>
          <w:sz w:val="28"/>
          <w:vertAlign w:val="superscript"/>
        </w:rPr>
      </w:pPr>
      <w:r>
        <w:rPr>
          <w:color w:val="4F81BD"/>
          <w:sz w:val="28"/>
          <w:vertAlign w:val="superscript"/>
        </w:rPr>
      </w:r>
    </w:p>
    <w:p>
      <w:pPr>
        <w:pStyle w:val="Normal"/>
        <w:tabs>
          <w:tab w:val="clear" w:pos="708"/>
          <w:tab w:val="center" w:pos="4909" w:leader="none"/>
        </w:tabs>
        <w:spacing w:lineRule="auto" w:line="259" w:before="0" w:after="272"/>
        <w:ind w:hanging="0" w:left="-15" w:right="0"/>
        <w:jc w:val="center"/>
        <w:rPr/>
      </w:pPr>
      <w:r>
        <w:rPr>
          <w:b/>
        </w:rPr>
        <w:t>П Р И К А З</w:t>
      </w:r>
    </w:p>
    <w:p>
      <w:pPr>
        <w:pStyle w:val="Normal"/>
        <w:tabs>
          <w:tab w:val="clear" w:pos="708"/>
          <w:tab w:val="center" w:pos="1129" w:leader="none"/>
          <w:tab w:val="center" w:pos="2353" w:leader="none"/>
          <w:tab w:val="center" w:pos="3064" w:leader="none"/>
          <w:tab w:val="center" w:pos="3770" w:leader="none"/>
          <w:tab w:val="center" w:pos="4480" w:leader="none"/>
          <w:tab w:val="center" w:pos="7229" w:leader="none"/>
        </w:tabs>
        <w:spacing w:before="0" w:after="208"/>
        <w:ind w:hanging="0" w:left="0" w:right="0"/>
        <w:jc w:val="left"/>
        <w:rPr/>
      </w:pPr>
      <w:r>
        <w:rPr>
          <w:rFonts w:eastAsia="Calibri"/>
          <w:szCs w:val="24"/>
        </w:rPr>
        <w:t>18</w:t>
      </w:r>
      <w:r>
        <w:rPr/>
        <w:t>.12.2019г.</w:t>
      </w:r>
      <w:r>
        <w:rPr>
          <w:b/>
        </w:rPr>
        <w:t xml:space="preserve"> </w:t>
        <w:tab/>
      </w:r>
      <w:r>
        <w:rPr/>
        <w:t xml:space="preserve">                                                      № 50                                                          п. Орловский</w:t>
      </w:r>
    </w:p>
    <w:p>
      <w:pPr>
        <w:pStyle w:val="Normal"/>
        <w:spacing w:lineRule="auto" w:line="259" w:before="0" w:after="211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0" w:left="0" w:right="3054"/>
        <w:rPr/>
      </w:pPr>
      <w:r>
        <w:rPr/>
        <w:t xml:space="preserve">Об утверждении Перечня коррупционно-опасных функций и должностей, подверженных коррупционным рискам </w:t>
      </w:r>
    </w:p>
    <w:p>
      <w:pPr>
        <w:pStyle w:val="Normal"/>
        <w:spacing w:lineRule="auto" w:line="240" w:before="0" w:after="0"/>
        <w:ind w:hanging="0" w:left="0" w:right="3054"/>
        <w:rPr/>
      </w:pPr>
      <w:r>
        <w:rPr/>
        <w:t xml:space="preserve">(Оценка коррупционных рисков) </w:t>
      </w:r>
    </w:p>
    <w:p>
      <w:pPr>
        <w:pStyle w:val="Normal"/>
        <w:spacing w:lineRule="auto" w:line="240" w:before="0" w:after="0"/>
        <w:ind w:hanging="0" w:left="230" w:right="0"/>
        <w:jc w:val="left"/>
        <w:rPr/>
      </w:pPr>
      <w:r>
        <w:rPr>
          <w:color w:val="1F2628"/>
        </w:rPr>
        <w:t xml:space="preserve"> </w:t>
      </w:r>
    </w:p>
    <w:p>
      <w:pPr>
        <w:pStyle w:val="Normal"/>
        <w:spacing w:lineRule="auto" w:line="240" w:before="0" w:after="0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firstLine="567" w:left="0" w:right="45"/>
        <w:rPr/>
      </w:pPr>
      <w:r>
        <w:rPr/>
        <w:t>В соответствии с Федеральным законом от 25 декабря 2008 г. № 273-ФЗ «О противодействии коррупции» (ст. 13.3), 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при реализации функций (письмо Минтруда России от 20.02.2015 г. №18-0/10//П-906), для осуществления контроля исполнения коррупционно-опасных функций МАУ МФЦ Орловского района,</w:t>
      </w:r>
    </w:p>
    <w:p>
      <w:pPr>
        <w:pStyle w:val="Normal"/>
        <w:spacing w:lineRule="auto" w:line="259" w:before="0" w:after="219"/>
        <w:ind w:hanging="10" w:left="182" w:right="9"/>
        <w:jc w:val="center"/>
        <w:rPr/>
      </w:pPr>
      <w:r>
        <w:rPr/>
      </w:r>
    </w:p>
    <w:p>
      <w:pPr>
        <w:pStyle w:val="Normal"/>
        <w:spacing w:lineRule="auto" w:line="259" w:before="0" w:after="219"/>
        <w:ind w:hanging="10" w:left="182" w:right="9"/>
        <w:jc w:val="center"/>
        <w:rPr/>
      </w:pPr>
      <w:r>
        <w:rPr/>
        <w:t xml:space="preserve">П Р И К А З Ы В А Ю: </w:t>
      </w:r>
    </w:p>
    <w:p>
      <w:pPr>
        <w:pStyle w:val="Normal"/>
        <w:spacing w:lineRule="auto" w:line="240" w:before="0" w:after="0"/>
        <w:ind w:firstLine="468" w:left="0" w:right="45"/>
        <w:rPr/>
      </w:pPr>
      <w:r>
        <w:rPr/>
        <w:t xml:space="preserve">1. Утвердить Перечень коррупционно-опасных функций в МАУ МФЦ Орловского района (приложение № 1). </w:t>
      </w:r>
    </w:p>
    <w:p>
      <w:pPr>
        <w:pStyle w:val="Normal"/>
        <w:spacing w:lineRule="auto" w:line="240" w:before="0" w:after="0"/>
        <w:ind w:firstLine="468" w:left="0" w:right="45"/>
        <w:rPr/>
      </w:pPr>
      <w:r>
        <w:rPr/>
        <w:t xml:space="preserve">2. Утвердить Перечень должностей, подверженных коррупционным рискам и Зоны повышенного коррупционного риска (приложение № 2). </w:t>
      </w:r>
    </w:p>
    <w:p>
      <w:pPr>
        <w:pStyle w:val="Normal"/>
        <w:spacing w:lineRule="auto" w:line="240" w:before="0" w:after="0"/>
        <w:ind w:firstLine="468" w:left="0" w:right="45"/>
        <w:rPr/>
      </w:pPr>
      <w:r>
        <w:rPr/>
        <w:t xml:space="preserve">3. Утвердить Карту коррупционных рисков и комплекс мер по их устранению или минимизации (приложение № 3).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828" w:right="45"/>
        <w:contextualSpacing/>
        <w:rPr/>
      </w:pPr>
      <w:r>
        <w:rPr/>
        <w:t xml:space="preserve">Заместителю директора Прядкиной О.В.: </w:t>
      </w:r>
    </w:p>
    <w:p>
      <w:pPr>
        <w:pStyle w:val="Normal"/>
        <w:spacing w:lineRule="auto" w:line="240" w:before="0" w:after="0"/>
        <w:ind w:firstLine="468" w:left="0" w:right="45"/>
        <w:rPr/>
      </w:pPr>
      <w:r>
        <w:rPr/>
        <w:t xml:space="preserve"> </w:t>
      </w:r>
      <w:r>
        <w:rPr/>
        <w:t xml:space="preserve">- обеспечить ознакомление работников МАУ МФЦ Орловского района с содержанием данных документов до 24.12.2019 г. </w:t>
      </w:r>
    </w:p>
    <w:p>
      <w:pPr>
        <w:pStyle w:val="Normal"/>
        <w:spacing w:lineRule="auto" w:line="240" w:before="0" w:after="0"/>
        <w:ind w:firstLine="468" w:left="0" w:right="45"/>
        <w:rPr/>
      </w:pPr>
      <w:r>
        <w:rPr/>
        <w:t>5.</w:t>
      </w:r>
      <w:r>
        <w:rPr>
          <w:rFonts w:eastAsia="Arial" w:cs="Arial" w:ascii="Arial" w:hAnsi="Arial"/>
        </w:rPr>
        <w:t xml:space="preserve"> </w:t>
      </w:r>
      <w:r>
        <w:rPr/>
        <w:t xml:space="preserve">Контроль исполнения настоящего приказа оставляю за собой. </w:t>
      </w:r>
    </w:p>
    <w:p>
      <w:pPr>
        <w:pStyle w:val="Normal"/>
        <w:spacing w:lineRule="auto" w:line="240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0" w:left="941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0" w:left="941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10" w:left="240" w:right="45"/>
        <w:rPr/>
      </w:pPr>
      <w:r>
        <w:rPr/>
        <w:t xml:space="preserve">Директор МАУ МФЦ Орловского района                                                               Г.Е. Криворотова </w:t>
      </w:r>
    </w:p>
    <w:p>
      <w:pPr>
        <w:pStyle w:val="Normal"/>
        <w:spacing w:lineRule="auto" w:line="259" w:before="0" w:after="25"/>
        <w:ind w:hanging="0" w:left="941" w:right="0"/>
        <w:jc w:val="left"/>
        <w:rPr/>
      </w:pPr>
      <w:r>
        <w:rPr/>
        <w:t xml:space="preserve"> </w:t>
      </w:r>
    </w:p>
    <w:p>
      <w:pPr>
        <w:pStyle w:val="Normal"/>
        <w:ind w:hanging="10" w:left="240" w:right="5849"/>
        <w:rPr/>
      </w:pPr>
      <w:r>
        <w:rPr/>
      </w:r>
    </w:p>
    <w:p>
      <w:pPr>
        <w:pStyle w:val="Normal"/>
        <w:ind w:hanging="10" w:left="240" w:right="5849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right"/>
        <w:rPr>
          <w:i/>
          <w:i/>
        </w:rPr>
      </w:pPr>
      <w:r>
        <w:rPr>
          <w:i/>
        </w:rPr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r>
        <w:rPr/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r>
        <w:rPr/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bookmarkStart w:id="0" w:name="_GoBack"/>
      <w:bookmarkEnd w:id="0"/>
      <w:r>
        <w:rPr/>
        <w:t xml:space="preserve">Приложение № 1  </w:t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r>
        <w:rPr/>
        <w:t xml:space="preserve">к приказу от 18.12.2019 г. № 50 </w:t>
      </w:r>
    </w:p>
    <w:p>
      <w:pPr>
        <w:pStyle w:val="Normal"/>
        <w:spacing w:lineRule="auto" w:line="259" w:before="0" w:after="228"/>
        <w:ind w:hanging="0" w:left="0" w:right="0"/>
        <w:jc w:val="right"/>
        <w:rPr/>
      </w:pPr>
      <w:r>
        <w:rPr/>
        <w:t xml:space="preserve"> </w:t>
      </w:r>
    </w:p>
    <w:p>
      <w:pPr>
        <w:pStyle w:val="Heading1"/>
        <w:ind w:hanging="10" w:left="182" w:right="5"/>
        <w:rPr/>
      </w:pPr>
      <w:r>
        <w:rPr/>
        <w:t xml:space="preserve">Перечень коррупционно-опасных функций </w:t>
      </w:r>
    </w:p>
    <w:p>
      <w:pPr>
        <w:pStyle w:val="Normal"/>
        <w:spacing w:lineRule="auto" w:line="259" w:before="0" w:after="21"/>
        <w:ind w:hanging="0" w:left="226" w:right="0"/>
        <w:jc w:val="center"/>
        <w:rPr/>
      </w:pPr>
      <w:r>
        <w:rPr>
          <w:b/>
        </w:rPr>
        <w:t xml:space="preserve"> 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 xml:space="preserve">Осуществление закупок для нужд МАУ МФЦ Орловского района. 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>Финансово-хозяйственная деятельность МАУ МФЦ Орловского района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>Подготовка и подписание платежных и иных финансовых документов (договоров, счетов, актов приемки выполненных работ и т.п.).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 xml:space="preserve">Подготовка документов и принятие решений об установлении оплаты труда, выплат стимулирующего и компенсационного характера. 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>Прием работников МАУ МФЦ Орловского района.</w:t>
      </w:r>
    </w:p>
    <w:p>
      <w:pPr>
        <w:pStyle w:val="Normal"/>
        <w:numPr>
          <w:ilvl w:val="0"/>
          <w:numId w:val="1"/>
        </w:numPr>
        <w:ind w:hanging="360" w:left="936" w:right="45"/>
        <w:rPr/>
      </w:pPr>
      <w:r>
        <w:rPr/>
        <w:t>Использование имущества МАУ МФЦ Орловского района.</w:t>
      </w:r>
    </w:p>
    <w:p>
      <w:pPr>
        <w:pStyle w:val="Normal"/>
        <w:spacing w:lineRule="auto" w:line="259" w:before="0" w:after="175"/>
        <w:ind w:hanging="10" w:left="240" w:right="0"/>
        <w:jc w:val="left"/>
        <w:rPr/>
      </w:pPr>
      <w:r>
        <w:rPr/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80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80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66" w:before="0" w:after="4"/>
        <w:ind w:hanging="10" w:left="6151" w:right="42"/>
        <w:jc w:val="right"/>
        <w:rPr>
          <w:i/>
          <w:i/>
        </w:rPr>
      </w:pPr>
      <w:r>
        <w:rPr>
          <w:i/>
        </w:rPr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r>
        <w:rPr/>
        <w:t xml:space="preserve">Приложение № 2  </w:t>
      </w:r>
    </w:p>
    <w:p>
      <w:pPr>
        <w:pStyle w:val="Normal"/>
        <w:spacing w:lineRule="auto" w:line="266" w:before="0" w:after="4"/>
        <w:ind w:hanging="10" w:left="6151" w:right="42"/>
        <w:jc w:val="right"/>
        <w:rPr/>
      </w:pPr>
      <w:r>
        <w:rPr/>
        <w:t xml:space="preserve">к приказу от 18.12.2019 г. № 50 </w:t>
      </w:r>
    </w:p>
    <w:p>
      <w:pPr>
        <w:pStyle w:val="Normal"/>
        <w:spacing w:lineRule="auto" w:line="259" w:before="0" w:after="228"/>
        <w:ind w:hanging="0" w:left="0" w:right="0"/>
        <w:jc w:val="right"/>
        <w:rPr/>
      </w:pPr>
      <w:r>
        <w:rPr/>
        <w:t xml:space="preserve"> </w:t>
      </w:r>
    </w:p>
    <w:p>
      <w:pPr>
        <w:pStyle w:val="Heading1"/>
        <w:ind w:hanging="10" w:left="182" w:right="5"/>
        <w:rPr/>
      </w:pPr>
      <w:r>
        <w:rPr/>
        <w:t xml:space="preserve">Перечень должностей, подверженных коррупционным рискам </w:t>
      </w:r>
    </w:p>
    <w:p>
      <w:pPr>
        <w:pStyle w:val="Normal"/>
        <w:spacing w:lineRule="auto" w:line="259" w:before="0" w:after="222"/>
        <w:ind w:hanging="0" w:left="226" w:right="0"/>
        <w:jc w:val="center"/>
        <w:rPr/>
      </w:pPr>
      <w:r>
        <w:rPr>
          <w:b/>
        </w:rPr>
        <w:t xml:space="preserve"> </w:t>
      </w:r>
    </w:p>
    <w:p>
      <w:pPr>
        <w:pStyle w:val="Normal"/>
        <w:ind w:hanging="0" w:left="567" w:right="45"/>
        <w:rPr/>
      </w:pPr>
      <w:r>
        <w:rPr/>
        <w:t xml:space="preserve">1. Директор. </w:t>
      </w:r>
    </w:p>
    <w:p>
      <w:pPr>
        <w:pStyle w:val="Normal"/>
        <w:ind w:hanging="0" w:left="576" w:right="45"/>
        <w:rPr/>
      </w:pPr>
      <w:r>
        <w:rPr/>
        <w:t xml:space="preserve">2. Заместитель директора. </w:t>
      </w:r>
    </w:p>
    <w:p>
      <w:pPr>
        <w:pStyle w:val="Normal"/>
        <w:ind w:hanging="0" w:left="576" w:right="45"/>
        <w:rPr/>
      </w:pPr>
      <w:r>
        <w:rPr/>
        <w:t xml:space="preserve">3. Главный бухгалтер </w:t>
      </w:r>
    </w:p>
    <w:p>
      <w:pPr>
        <w:pStyle w:val="Normal"/>
        <w:ind w:hanging="10" w:left="586" w:right="45"/>
        <w:rPr/>
      </w:pPr>
      <w:r>
        <w:rPr/>
        <w:t>4. Заведующий сектором информационно-аналитической обработки документов.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30"/>
        <w:ind w:hanging="0" w:left="230" w:right="0"/>
        <w:jc w:val="center"/>
        <w:rPr>
          <w:b/>
        </w:rPr>
      </w:pPr>
      <w:r>
        <w:rPr>
          <w:b/>
        </w:rPr>
        <w:t>Зоны повышенного коррупционного риска</w:t>
      </w:r>
    </w:p>
    <w:p>
      <w:pPr>
        <w:pStyle w:val="Normal"/>
        <w:spacing w:lineRule="auto" w:line="259" w:before="0" w:after="0"/>
        <w:ind w:hanging="0" w:left="230" w:right="0"/>
        <w:jc w:val="left"/>
        <w:rPr/>
      </w:pPr>
      <w:r>
        <w:rPr/>
        <w:t xml:space="preserve"> </w:t>
      </w:r>
    </w:p>
    <w:tbl>
      <w:tblPr>
        <w:tblStyle w:val="TableGrid"/>
        <w:tblW w:w="9575" w:type="dxa"/>
        <w:jc w:val="left"/>
        <w:tblInd w:w="120" w:type="dxa"/>
        <w:tblLayout w:type="fixed"/>
        <w:tblCellMar>
          <w:top w:w="7" w:type="dxa"/>
          <w:left w:w="110" w:type="dxa"/>
          <w:bottom w:w="0" w:type="dxa"/>
          <w:right w:w="42" w:type="dxa"/>
        </w:tblCellMar>
        <w:tblLook w:firstRow="1" w:noVBand="1" w:lastRow="0" w:firstColumn="1" w:lastColumn="0" w:noHBand="0" w:val="04a0"/>
      </w:tblPr>
      <w:tblGrid>
        <w:gridCol w:w="565"/>
        <w:gridCol w:w="2459"/>
        <w:gridCol w:w="3174"/>
        <w:gridCol w:w="3376"/>
      </w:tblGrid>
      <w:tr>
        <w:trPr>
          <w:trHeight w:val="7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8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№ </w:t>
            </w:r>
          </w:p>
          <w:p>
            <w:pPr>
              <w:pStyle w:val="Normal"/>
              <w:widowControl/>
              <w:spacing w:lineRule="auto" w:line="240" w:before="0" w:after="0"/>
              <w:ind w:hanging="0" w:left="1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п/п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Зоны повышенного коррупционного риска </w:t>
            </w:r>
            <w:r>
              <w:rPr>
                <w:b/>
                <w:kern w:val="0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Описание</w:t>
            </w:r>
            <w:r>
              <w:rPr>
                <w:b/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зоны   коррупционного риска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3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63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Меры по минимизации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(устранению) коррупционного риска </w:t>
            </w:r>
          </w:p>
        </w:tc>
      </w:tr>
      <w:tr>
        <w:trPr>
          <w:trHeight w:val="442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4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Организация деятельности учреждения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Информационная открытость учреждения, соблюдение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утвержденной антикоррупционной политики, разъяснение работникам учреждения о мерах ответственности </w:t>
              <w:tab/>
              <w:t xml:space="preserve">за совершение </w:t>
              <w:tab/>
              <w:t xml:space="preserve">коррупционных нарушений.  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4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Распоряжение финансовыми и материальными ресурсами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4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-планирование и исполнение плана финансово-хозяйственной деятельности; -формирование фонда оплаты труда, распределение выплат стимулирующего характера; -нецелевое использование бюджетных средств;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54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-неэффективное использование имущества; -распоряжение имуществом без соблюдения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54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соответствующей процедуры, предусмотренной законодательством.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9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Соблюдение утвержденной антикоррупционной политики учреждения, разъяснение работникам учреждения о мерах ответственности за совершение коррупционных нарушений. Ознакомление работников с нормативными документами,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регламентирующими вопросы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62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предупреждения и противодействия коррупции в учреждения.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Объективная оценка выполнения показателей эффективности деятельности комиссией по установлению стимулирующих выплат работникам учреждения, использование средств на оплату труда в строгом соответствии с «Положением об оплате труда». Разъяснение ответственным лицам о мерах ответственности за совершение коррупционных правонарушений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5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75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Размещение заказов на поставку товаров, выполнение работ и оказание услуг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81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-отказ от проведения мониторинга цен на товары и услуги;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-предоставление заведомо ложных сведений о проведении мониторинга цен на товары и услуги;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9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-размещение заказов ответственным лицом на поставку товаров и оказание услуг из ограниченного числа поставщиков именно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в  той организации, руководителем отдела продаж которой является его родственник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61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 в сфере закупок. 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 в сфере закупок.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5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Регистрация имущества и ведение баз данных имущества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-несвоевременная постановка на регистрационный учёт имущества;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-умышленно досрочное списание материальных средств и расходных материалов в регистрационного учёта; -отсутствие регулярного контроля наличия и сохранности имущества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Организация </w:t>
              <w:tab/>
              <w:t xml:space="preserve">работы </w:t>
              <w:tab/>
              <w:t xml:space="preserve">по контролю за деятельностью бухгалтерии. </w:t>
              <w:tab/>
              <w:t xml:space="preserve">Ознакомление работников с нормативными документами, регламентирующими вопросы предупреждения </w:t>
              <w:tab/>
              <w:t xml:space="preserve">и противодействия коррупции в учреждении </w:t>
            </w:r>
          </w:p>
        </w:tc>
      </w:tr>
      <w:tr>
        <w:trPr>
          <w:trHeight w:val="221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5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Принятие на работу сотрудника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-предоставление не предусмотренных законом преимуществ (протекционизм, семейственность) для поступления на работу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6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Разъяснение работникам учреждения о мерах ответственности за совершение коррупционных нарушений. Проведение собеседования при приеме на работу директором учреждения. 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5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Взаимоотношение с трудовым коллективом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99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-возможность оказания давления на работников;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99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-демонстративное приближение к руководству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298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учреждения любимцев, делегирование им полномочий,  не соответствующих статусу; -возможность приема на работу родственников, членов семей для выполнения в рамках учреждения исполнительно-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Соблюдение </w:t>
              <w:tab/>
              <w:t xml:space="preserve">утвержденной антикоррупционной политики учреждения. </w:t>
              <w:tab/>
              <w:t xml:space="preserve">Ознакомление работников с нормативными документами,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регламентирующими вопросы предупреждения </w:t>
              <w:tab/>
              <w:t xml:space="preserve">и противодействия коррупции в школе. 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3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7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Обращения юридических, физических лиц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-требование от физических и юридических лиц информации, предоставление которой не предусмотрено действующим законодательством;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-нарушение установленного порядка рассмотрения обращений граждан, организаций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6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Разъяснительная работа. Соблюдение установленного порядка рассмотрения обращений граждан и юридических лиц. Контроль рассмотрения обращений. </w:t>
            </w:r>
          </w:p>
        </w:tc>
      </w:tr>
      <w:tr>
        <w:trPr>
          <w:trHeight w:val="245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3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8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Взаимоотношения с вышестоящими должностными лицами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12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Соблюдение утвержденной антикоррупционной политики учреждения.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Ознакомление работников с нормативными документами, регламентирующими вопросы предупреждения и противодействия коррупции в учреждении. </w:t>
            </w:r>
          </w:p>
        </w:tc>
      </w:tr>
      <w:tr>
        <w:trPr>
          <w:trHeight w:val="55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3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9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Составление, заполнение документов, справок, отчётности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2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7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Система визирования исходящих документов ответственными лицами. Организация внутреннего контроля за исполнением должностных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</w:t>
            </w:r>
          </w:p>
        </w:tc>
      </w:tr>
      <w:tr>
        <w:trPr>
          <w:trHeight w:val="27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3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10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Оплата труда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-оплата рабочего времени в полном отъёме в случае, когда работник фактически отсутствовал на рабочем месте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59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Объективная оценка выполнения показателей эффективности деятельности комиссией по установлению стимулирующих выплат работникам учреждения, использование средств на оплату труда в строгом соответствии с «Положением об оплате труда». Разъяснение ответственным лицам о мерах ответственности за совершение коррупционных правонарушений. </w:t>
            </w:r>
          </w:p>
        </w:tc>
      </w:tr>
    </w:tbl>
    <w:p>
      <w:pPr>
        <w:pStyle w:val="Normal"/>
        <w:spacing w:lineRule="auto" w:line="259" w:before="0" w:after="0"/>
        <w:ind w:hanging="0" w:left="-1469" w:right="11119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-1469" w:right="11119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-1469" w:right="11119"/>
        <w:jc w:val="left"/>
        <w:rPr/>
      </w:pPr>
      <w:r>
        <w:rPr/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  <w:t xml:space="preserve">Приложение № 3  </w:t>
      </w:r>
    </w:p>
    <w:p>
      <w:pPr>
        <w:pStyle w:val="Normal"/>
        <w:spacing w:lineRule="auto" w:line="240" w:before="0" w:after="0"/>
        <w:ind w:hanging="0" w:left="232" w:right="0"/>
        <w:jc w:val="right"/>
        <w:rPr/>
      </w:pPr>
      <w:r>
        <w:rPr/>
        <w:t xml:space="preserve">к приказу от 18.12.2019 г. № 50 </w:t>
      </w:r>
    </w:p>
    <w:p>
      <w:pPr>
        <w:pStyle w:val="Normal"/>
        <w:spacing w:lineRule="auto" w:line="259" w:before="0" w:after="230"/>
        <w:ind w:hanging="0" w:left="230" w:right="0"/>
        <w:jc w:val="left"/>
        <w:rPr/>
      </w:pPr>
      <w:r>
        <w:rPr/>
        <w:t xml:space="preserve"> </w:t>
      </w:r>
    </w:p>
    <w:p>
      <w:pPr>
        <w:pStyle w:val="Heading1"/>
        <w:spacing w:before="0" w:after="175"/>
        <w:ind w:hanging="10" w:left="182" w:right="1"/>
        <w:rPr/>
      </w:pPr>
      <w:r>
        <w:rPr/>
        <w:t xml:space="preserve">Карта коррупционных рисков </w:t>
      </w:r>
    </w:p>
    <w:p>
      <w:pPr>
        <w:pStyle w:val="Normal"/>
        <w:spacing w:lineRule="auto" w:line="259" w:before="0" w:after="0"/>
        <w:ind w:hanging="0" w:left="226" w:right="0"/>
        <w:jc w:val="center"/>
        <w:rPr/>
      </w:pPr>
      <w:r>
        <w:rPr/>
        <w:t xml:space="preserve"> </w:t>
      </w:r>
    </w:p>
    <w:tbl>
      <w:tblPr>
        <w:tblStyle w:val="TableGrid"/>
        <w:tblW w:w="9359" w:type="dxa"/>
        <w:jc w:val="left"/>
        <w:tblInd w:w="120" w:type="dxa"/>
        <w:tblLayout w:type="fixed"/>
        <w:tblCellMar>
          <w:top w:w="7" w:type="dxa"/>
          <w:left w:w="110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05"/>
        <w:gridCol w:w="3406"/>
        <w:gridCol w:w="5248"/>
      </w:tblGrid>
      <w:tr>
        <w:trPr>
          <w:trHeight w:val="56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3"/>
              <w:ind w:hanging="0" w:left="13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№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107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п/п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1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 xml:space="preserve">Коррупционные риски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 xml:space="preserve">Меры по устранению или минимизации коррупционных рисков </w:t>
            </w:r>
          </w:p>
        </w:tc>
      </w:tr>
      <w:tr>
        <w:trPr>
          <w:trHeight w:val="138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Осуществление закупок для нужд учреждения.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8" w:before="0" w:after="4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создание комиссии по закупкам в рамках требований законодательства; </w:t>
            </w:r>
          </w:p>
          <w:p>
            <w:pPr>
              <w:pStyle w:val="Normal"/>
              <w:widowControl/>
              <w:spacing w:lineRule="auto" w:line="276" w:before="0" w:after="4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систематический контроль за деятельностью комиссии по закупкам;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ежеквартальный отчёт комиссии по закупкам </w:t>
            </w:r>
          </w:p>
        </w:tc>
      </w:tr>
      <w:tr>
        <w:trPr>
          <w:trHeight w:val="166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77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Финансово-хозяйственная деятельность учреждения.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9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ревизионный контроль со стороны </w:t>
            </w:r>
          </w:p>
          <w:p>
            <w:pPr>
              <w:pStyle w:val="Normal"/>
              <w:widowControl/>
              <w:spacing w:lineRule="auto" w:line="259" w:before="0" w:after="25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учредителя; </w:t>
            </w:r>
          </w:p>
          <w:p>
            <w:pPr>
              <w:pStyle w:val="Normal"/>
              <w:widowControl/>
              <w:spacing w:lineRule="auto" w:line="276" w:before="0" w:after="4"/>
              <w:ind w:hanging="0" w:left="0" w:right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-создание комиссии по закупкам в рамках требований законодательства; </w:t>
            </w:r>
          </w:p>
          <w:p>
            <w:pPr>
              <w:pStyle w:val="Normal"/>
              <w:widowControl/>
              <w:spacing w:lineRule="auto" w:line="235" w:before="0" w:after="51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своевременное размещение необходимой информации в специализированных </w:t>
            </w:r>
          </w:p>
          <w:p>
            <w:pPr>
              <w:pStyle w:val="Normal"/>
              <w:widowControl/>
              <w:spacing w:lineRule="auto" w:line="259" w:before="0" w:after="2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электронных базах;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 xml:space="preserve">- ежегодный отчёт учреждения по выполнению плана ФХД на текущий год </w:t>
            </w:r>
          </w:p>
        </w:tc>
      </w:tr>
      <w:tr>
        <w:trPr>
          <w:trHeight w:val="139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3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"/>
              <w:ind w:hanging="10" w:left="-90" w:right="45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Подготовка и подписание платежных и иных финансовых документов (договоров, счетов, актов приемки выполненных работ и т.п.).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57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- контроль за своевременной оплатой по исполнению договоров</w:t>
            </w:r>
          </w:p>
        </w:tc>
      </w:tr>
      <w:tr>
        <w:trPr>
          <w:trHeight w:val="131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Подготовка документов и принятие решений об установлении оплаты труда, выплат стимулирующего и компенсационного характера.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178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>- контроль за использованием средств на оплату труда в строгом соответствии с «Положением об оплате труда».</w:t>
            </w:r>
          </w:p>
        </w:tc>
      </w:tr>
      <w:tr>
        <w:trPr>
          <w:trHeight w:val="118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5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77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Прием работников МАУ МФЦ Орловского района.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>- проведение разъяснительной работы при приеме работников на работу учреждения о мерах ответственности за совершение коррупционных нарушений</w:t>
            </w:r>
          </w:p>
        </w:tc>
      </w:tr>
      <w:tr>
        <w:trPr>
          <w:trHeight w:val="155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109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Использование имущества МАУ МФЦ Орловского района.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ind w:hanging="0" w:left="11" w:right="21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 xml:space="preserve">- </w:t>
            </w:r>
            <w:r>
              <w:rPr>
                <w:spacing w:val="-4"/>
                <w:kern w:val="0"/>
                <w:lang w:val="ru-RU" w:eastAsia="ru-RU" w:bidi="ar-SA"/>
              </w:rPr>
              <w:t xml:space="preserve">организация </w:t>
            </w:r>
            <w:r>
              <w:rPr>
                <w:color w:val="0E0E0E"/>
                <w:spacing w:val="-4"/>
                <w:kern w:val="0"/>
                <w:lang w:val="ru-RU" w:eastAsia="ru-RU" w:bidi="ar-SA"/>
              </w:rPr>
              <w:t>учета</w:t>
            </w:r>
            <w:r>
              <w:rPr>
                <w:color w:val="0E0E0E"/>
                <w:spacing w:val="-10"/>
                <w:kern w:val="0"/>
                <w:lang w:val="ru-RU" w:eastAsia="ru-RU" w:bidi="ar-SA"/>
              </w:rPr>
              <w:t xml:space="preserve"> </w:t>
            </w:r>
            <w:r>
              <w:rPr>
                <w:spacing w:val="-4"/>
                <w:kern w:val="0"/>
                <w:lang w:val="ru-RU" w:eastAsia="ru-RU" w:bidi="ar-SA"/>
              </w:rPr>
              <w:t>имущества, обязательств</w:t>
            </w:r>
            <w:r>
              <w:rPr>
                <w:spacing w:val="-6"/>
                <w:kern w:val="0"/>
                <w:lang w:val="ru-RU" w:eastAsia="ru-RU" w:bidi="ar-SA"/>
              </w:rPr>
              <w:t xml:space="preserve"> </w:t>
            </w:r>
            <w:r>
              <w:rPr>
                <w:color w:val="0F0F0F"/>
                <w:spacing w:val="-4"/>
                <w:kern w:val="0"/>
                <w:lang w:val="ru-RU" w:eastAsia="ru-RU" w:bidi="ar-SA"/>
              </w:rPr>
              <w:t>и</w:t>
            </w:r>
            <w:r>
              <w:rPr>
                <w:color w:val="0F0F0F"/>
                <w:spacing w:val="-12"/>
                <w:kern w:val="0"/>
                <w:lang w:val="ru-RU" w:eastAsia="ru-RU" w:bidi="ar-SA"/>
              </w:rPr>
              <w:t xml:space="preserve"> </w:t>
            </w:r>
            <w:r>
              <w:rPr>
                <w:spacing w:val="-4"/>
                <w:kern w:val="0"/>
                <w:lang w:val="ru-RU" w:eastAsia="ru-RU" w:bidi="ar-SA"/>
              </w:rPr>
              <w:t xml:space="preserve">хозяйственных операций, </w:t>
            </w:r>
            <w:r>
              <w:rPr>
                <w:kern w:val="0"/>
                <w:lang w:val="ru-RU" w:eastAsia="ru-RU" w:bidi="ar-SA"/>
              </w:rPr>
              <w:t>поступающих</w:t>
            </w:r>
            <w:r>
              <w:rPr>
                <w:spacing w:val="-16"/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>основных</w:t>
            </w:r>
            <w:r>
              <w:rPr>
                <w:spacing w:val="-10"/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>средств,</w:t>
            </w:r>
            <w:r>
              <w:rPr>
                <w:spacing w:val="-12"/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>товарно-материальных</w:t>
            </w:r>
            <w:r>
              <w:rPr>
                <w:spacing w:val="-16"/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>ценностей</w:t>
            </w:r>
            <w:r>
              <w:rPr>
                <w:spacing w:val="-12"/>
                <w:kern w:val="0"/>
                <w:lang w:val="ru-RU" w:eastAsia="ru-RU" w:bidi="ar-SA"/>
              </w:rPr>
              <w:t xml:space="preserve"> </w:t>
            </w:r>
            <w:r>
              <w:rPr>
                <w:color w:val="0F0F0F"/>
                <w:kern w:val="0"/>
                <w:lang w:val="ru-RU" w:eastAsia="ru-RU" w:bidi="ar-SA"/>
              </w:rPr>
              <w:t>и</w:t>
            </w:r>
            <w:r>
              <w:rPr>
                <w:color w:val="0F0F0F"/>
                <w:spacing w:val="-16"/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ru-RU" w:bidi="ar-SA"/>
              </w:rPr>
              <w:t xml:space="preserve">денежных средств, своевременное отражение </w:t>
            </w:r>
            <w:r>
              <w:rPr>
                <w:color w:val="131313"/>
                <w:kern w:val="0"/>
                <w:lang w:val="ru-RU" w:eastAsia="ru-RU" w:bidi="ar-SA"/>
              </w:rPr>
              <w:t xml:space="preserve">на </w:t>
            </w:r>
            <w:r>
              <w:rPr>
                <w:kern w:val="0"/>
                <w:lang w:val="ru-RU" w:eastAsia="ru-RU" w:bidi="ar-SA"/>
              </w:rPr>
              <w:t xml:space="preserve">счетах бухгалтерского учета операций, </w:t>
            </w:r>
            <w:r>
              <w:rPr>
                <w:spacing w:val="-8"/>
                <w:kern w:val="0"/>
                <w:lang w:val="ru-RU" w:eastAsia="ru-RU" w:bidi="ar-SA"/>
              </w:rPr>
              <w:t>связанных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color w:val="1C1C1C"/>
                <w:spacing w:val="-8"/>
                <w:kern w:val="0"/>
                <w:lang w:val="ru-RU" w:eastAsia="ru-RU" w:bidi="ar-SA"/>
              </w:rPr>
              <w:t>с</w:t>
            </w:r>
            <w:r>
              <w:rPr>
                <w:color w:val="1C1C1C"/>
                <w:spacing w:val="-4"/>
                <w:kern w:val="0"/>
                <w:lang w:val="ru-RU" w:eastAsia="ru-RU" w:bidi="ar-SA"/>
              </w:rPr>
              <w:t xml:space="preserve"> </w:t>
            </w:r>
            <w:r>
              <w:rPr>
                <w:color w:val="161616"/>
                <w:spacing w:val="-8"/>
                <w:kern w:val="0"/>
                <w:lang w:val="ru-RU" w:eastAsia="ru-RU" w:bidi="ar-SA"/>
              </w:rPr>
              <w:t xml:space="preserve">их </w:t>
            </w:r>
            <w:r>
              <w:rPr>
                <w:spacing w:val="-8"/>
                <w:kern w:val="0"/>
                <w:lang w:val="ru-RU" w:eastAsia="ru-RU" w:bidi="ar-SA"/>
              </w:rPr>
              <w:t>движением</w:t>
            </w:r>
          </w:p>
        </w:tc>
      </w:tr>
    </w:tbl>
    <w:p>
      <w:pPr>
        <w:pStyle w:val="Normal"/>
        <w:spacing w:lineRule="auto" w:line="259" w:before="0" w:after="175"/>
        <w:ind w:hanging="0" w:left="226" w:right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175"/>
        <w:ind w:hanging="0" w:left="23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righ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230" w:right="0"/>
        <w:jc w:val="left"/>
        <w:rPr/>
      </w:pPr>
      <w:r>
        <w:rPr/>
      </w:r>
    </w:p>
    <w:sectPr>
      <w:type w:val="nextPage"/>
      <w:pgSz w:w="11906" w:h="16838"/>
      <w:pgMar w:left="1134" w:right="785" w:gutter="0" w:header="0" w:top="1138" w:footer="0" w:bottom="11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8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1" w:before="0" w:after="12"/>
      <w:ind w:hanging="10" w:left="240" w:right="6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ru-RU" w:eastAsia="ru-RU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hanging="10" w:left="735" w:right="457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17499"/>
    <w:rPr>
      <w:rFonts w:ascii="Segoe UI" w:hAnsi="Segoe UI" w:eastAsia="Times New Roman" w:cs="Segoe UI"/>
      <w:color w:val="000000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f0c8f"/>
    <w:pPr>
      <w:spacing w:before="0" w:after="12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87654"/>
    <w:pPr>
      <w:spacing w:lineRule="auto" w:line="240" w:beforeAutospacing="1" w:after="0"/>
      <w:ind w:hanging="0" w:left="0" w:right="0"/>
      <w:jc w:val="left"/>
    </w:pPr>
    <w:rPr>
      <w:color w:val="auto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174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LibreOffice/25.2.7.2$Windows_X86_64 LibreOffice_project/5cbfd1ab6520636bb5f7b99185aa69bd7456825d</Application>
  <AppVersion>15.0000</AppVersion>
  <Pages>7</Pages>
  <Words>1154</Words>
  <Characters>8709</Characters>
  <CharactersWithSpaces>10077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2026-02-10T08:17:00Z</dcterms:created>
  <dc:creator>User</dc:creator>
  <dc:description/>
  <dc:language>ru-RU</dc:language>
  <cp:lastModifiedBy/>
  <cp:lastPrinted>2026-02-10T08:17:00Z</cp:lastPrinted>
  <dcterms:modified xsi:type="dcterms:W3CDTF">2026-02-13T10:02:09Z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