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82" w:rsidRDefault="008B6D82" w:rsidP="008B6D8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муниципальное автономное учреждение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 </w:t>
      </w:r>
    </w:p>
    <w:p w:rsidR="008B6D82" w:rsidRDefault="008B6D82" w:rsidP="008B6D8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Ростовской области «Многофункциональный центр предоставления</w:t>
      </w:r>
    </w:p>
    <w:p w:rsidR="008B6D82" w:rsidRDefault="008B6D82" w:rsidP="008B6D8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государственных и муниципальных услуг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района»</w:t>
      </w:r>
    </w:p>
    <w:p w:rsidR="008B6D82" w:rsidRDefault="008B6D82" w:rsidP="004213F2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13F2" w:rsidRPr="00BB28BF" w:rsidRDefault="004213F2" w:rsidP="008B6D82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  <w:r w:rsidR="00BB2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№11</w:t>
      </w:r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3F2" w:rsidRPr="00BB28BF" w:rsidRDefault="004213F2" w:rsidP="008B6D82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приказу </w:t>
      </w:r>
      <w:proofErr w:type="gramStart"/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автономного </w:t>
      </w:r>
    </w:p>
    <w:p w:rsidR="004213F2" w:rsidRPr="00BB28BF" w:rsidRDefault="004213F2" w:rsidP="008B6D82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</w:t>
      </w:r>
      <w:proofErr w:type="spellStart"/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>Кагальницкого</w:t>
      </w:r>
      <w:proofErr w:type="spellEnd"/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Ростовской области </w:t>
      </w:r>
    </w:p>
    <w:p w:rsidR="004213F2" w:rsidRPr="00BB28BF" w:rsidRDefault="004213F2" w:rsidP="008B6D82">
      <w:pPr>
        <w:spacing w:after="0" w:line="252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«Многофункциональный центр предоставления </w:t>
      </w:r>
    </w:p>
    <w:p w:rsidR="004213F2" w:rsidRPr="00BB28BF" w:rsidRDefault="004213F2" w:rsidP="008B6D82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государственных и муниципальных услуг </w:t>
      </w:r>
      <w:proofErr w:type="spellStart"/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>Кагальницкого</w:t>
      </w:r>
      <w:proofErr w:type="spellEnd"/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района»</w:t>
      </w:r>
    </w:p>
    <w:p w:rsidR="004213F2" w:rsidRDefault="004213F2" w:rsidP="008B6D82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2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BB28BF">
        <w:rPr>
          <w:rFonts w:ascii="Times New Roman" w:eastAsia="Calibri" w:hAnsi="Times New Roman" w:cs="Times New Roman"/>
          <w:sz w:val="28"/>
          <w:szCs w:val="28"/>
          <w:lang w:eastAsia="en-US"/>
        </w:rPr>
        <w:t>07 августа 2025г. № 5</w:t>
      </w:r>
    </w:p>
    <w:p w:rsidR="004213F2" w:rsidRDefault="004213F2" w:rsidP="008B6D82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349" w:type="dxa"/>
        <w:tblLayout w:type="fixed"/>
        <w:tblLook w:val="0000"/>
      </w:tblPr>
      <w:tblGrid>
        <w:gridCol w:w="5560"/>
        <w:gridCol w:w="5103"/>
      </w:tblGrid>
      <w:tr w:rsidR="004213F2" w:rsidTr="00D77B5A">
        <w:tc>
          <w:tcPr>
            <w:tcW w:w="5560" w:type="dxa"/>
            <w:shd w:val="clear" w:color="auto" w:fill="auto"/>
          </w:tcPr>
          <w:p w:rsidR="004213F2" w:rsidRDefault="004213F2" w:rsidP="00D77B5A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4213F2" w:rsidRDefault="004213F2" w:rsidP="00D77B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Председатель профсоюзного комитета</w:t>
            </w:r>
          </w:p>
          <w:p w:rsidR="004213F2" w:rsidRDefault="004213F2" w:rsidP="00D77B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автономного </w:t>
            </w:r>
          </w:p>
          <w:p w:rsidR="004213F2" w:rsidRDefault="004213F2" w:rsidP="00D77B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учреждения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 Ростовской области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  <w:p w:rsidR="004213F2" w:rsidRDefault="004213F2" w:rsidP="00D77B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______________Ю.В.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Заболотняя</w:t>
            </w:r>
            <w:proofErr w:type="spellEnd"/>
          </w:p>
          <w:p w:rsidR="004213F2" w:rsidRDefault="00BB28BF" w:rsidP="00D77B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«07» августа </w:t>
            </w:r>
            <w:r w:rsidR="004213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 г.</w:t>
            </w:r>
          </w:p>
          <w:p w:rsidR="004213F2" w:rsidRDefault="004213F2" w:rsidP="00D77B5A">
            <w:pPr>
              <w:spacing w:after="16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4213F2" w:rsidRDefault="004213F2" w:rsidP="00D77B5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УТВЕРЖДАЮ</w:t>
            </w:r>
          </w:p>
          <w:p w:rsidR="004213F2" w:rsidRDefault="004213F2" w:rsidP="00D77B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муниципального автономного учреждения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 Ростовской области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района»</w:t>
            </w:r>
          </w:p>
          <w:p w:rsidR="004213F2" w:rsidRDefault="004213F2" w:rsidP="00D77B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______________М.Ю. Демченко</w:t>
            </w:r>
          </w:p>
          <w:p w:rsidR="00BB28BF" w:rsidRDefault="00BB28BF" w:rsidP="00BB28B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«07» августа 2025 г.</w:t>
            </w:r>
          </w:p>
          <w:p w:rsidR="004213F2" w:rsidRDefault="004213F2" w:rsidP="00D77B5A">
            <w:pPr>
              <w:spacing w:after="160" w:line="252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213F2" w:rsidRDefault="004213F2" w:rsidP="004213F2">
      <w:pPr>
        <w:rPr>
          <w:rFonts w:ascii="Times New Roman" w:eastAsia="Times New Roman" w:hAnsi="Times New Roman" w:cs="Times New Roman"/>
          <w:b/>
          <w:sz w:val="24"/>
        </w:rPr>
      </w:pPr>
    </w:p>
    <w:p w:rsidR="004213F2" w:rsidRDefault="004213F2" w:rsidP="004213F2">
      <w:pPr>
        <w:rPr>
          <w:rFonts w:ascii="Times New Roman" w:eastAsia="Times New Roman" w:hAnsi="Times New Roman" w:cs="Times New Roman"/>
          <w:b/>
          <w:sz w:val="24"/>
        </w:rPr>
      </w:pPr>
    </w:p>
    <w:p w:rsidR="004213F2" w:rsidRDefault="004213F2" w:rsidP="004213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ПЛАН </w:t>
      </w:r>
    </w:p>
    <w:p w:rsidR="004213F2" w:rsidRDefault="004213F2" w:rsidP="00BB28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противодействию коррупции в муниципальном автономном учреждении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Ростовской области 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</w:p>
    <w:p w:rsidR="004213F2" w:rsidRDefault="004213F2" w:rsidP="00BB28B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2025-2027 годы</w:t>
      </w:r>
    </w:p>
    <w:p w:rsidR="004213F2" w:rsidRDefault="004213F2" w:rsidP="00BB28BF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4213F2" w:rsidRPr="008B6D82" w:rsidRDefault="008B6D82" w:rsidP="008B6D82">
      <w:pPr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6D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ст. </w:t>
      </w:r>
      <w:proofErr w:type="spellStart"/>
      <w:r w:rsidRPr="008B6D82">
        <w:rPr>
          <w:rFonts w:ascii="Times New Roman" w:eastAsia="Times New Roman" w:hAnsi="Times New Roman" w:cs="Times New Roman"/>
          <w:b/>
          <w:bCs/>
          <w:sz w:val="28"/>
          <w:szCs w:val="28"/>
        </w:rPr>
        <w:t>Кагальницкая</w:t>
      </w:r>
      <w:proofErr w:type="spellEnd"/>
    </w:p>
    <w:p w:rsidR="00BB28BF" w:rsidRDefault="00BB28BF" w:rsidP="004213F2">
      <w:pPr>
        <w:textAlignment w:val="top"/>
        <w:rPr>
          <w:rFonts w:ascii="Times New Roman" w:eastAsia="Times New Roman" w:hAnsi="Times New Roman" w:cs="Times New Roman"/>
          <w:b/>
          <w:bCs/>
          <w:sz w:val="24"/>
        </w:rPr>
      </w:pPr>
    </w:p>
    <w:p w:rsidR="004213F2" w:rsidRDefault="004213F2" w:rsidP="004213F2">
      <w:pPr>
        <w:numPr>
          <w:ilvl w:val="0"/>
          <w:numId w:val="3"/>
        </w:num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213F2" w:rsidRDefault="004213F2" w:rsidP="004213F2">
      <w:pPr>
        <w:ind w:left="1069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13F2" w:rsidRDefault="004213F2" w:rsidP="004213F2">
      <w:pPr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План работы по противодействию коррупции в муниципальном автономном учреждении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Ростовской области 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района» (далее – План) на 2025-2027 г. разработан на основании:</w:t>
      </w:r>
    </w:p>
    <w:p w:rsidR="004213F2" w:rsidRDefault="004213F2" w:rsidP="004213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Федерального закона Российской Федерации от 25.12.2008 г. №273-ФЗ «О противодействии коррупции»;</w:t>
      </w:r>
    </w:p>
    <w:p w:rsidR="004213F2" w:rsidRDefault="004213F2" w:rsidP="004213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Федерального закона Российской Федерации от 17.07.2009 г. №172-ФЗ «Об антикоррупционной экспертизе нормативных правовых актов и проектов нормативных правовых актов»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13F2" w:rsidRDefault="004213F2" w:rsidP="004213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7" w:anchor="_blank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Постановления Правительства Российской Федерации от 26.02.2010 г. №96 «Об антикоррупционной экспертизе нормативных правовых актов и проектов нормативных правовых актов»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13F2" w:rsidRDefault="004213F2" w:rsidP="004213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8" w:anchor="_blank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Областного Закона Ростовской области от 12.05.2009 г. №218-ЗС «О противодействии коррупцики в Ростовской области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213F2" w:rsidRDefault="004213F2" w:rsidP="004213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E07CB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 w:rsidR="00F2228E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E07CB">
        <w:rPr>
          <w:rFonts w:ascii="Times New Roman" w:eastAsia="Times New Roman" w:hAnsi="Times New Roman" w:cs="Times New Roman"/>
          <w:sz w:val="28"/>
          <w:szCs w:val="28"/>
        </w:rPr>
        <w:t xml:space="preserve"> координации </w:t>
      </w:r>
      <w:r w:rsidR="00F2228E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CE07CB">
        <w:rPr>
          <w:rFonts w:ascii="Times New Roman" w:eastAsia="Times New Roman" w:hAnsi="Times New Roman" w:cs="Times New Roman"/>
          <w:sz w:val="28"/>
          <w:szCs w:val="28"/>
        </w:rPr>
        <w:t xml:space="preserve">противодействию коррупции в </w:t>
      </w:r>
      <w:proofErr w:type="spellStart"/>
      <w:r w:rsidR="00CE07CB">
        <w:rPr>
          <w:rFonts w:ascii="Times New Roman" w:eastAsia="Times New Roman" w:hAnsi="Times New Roman" w:cs="Times New Roman"/>
          <w:sz w:val="28"/>
          <w:szCs w:val="28"/>
        </w:rPr>
        <w:t>Кагальницком</w:t>
      </w:r>
      <w:proofErr w:type="spellEnd"/>
      <w:r w:rsidR="00CE07CB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 w:rsidR="00F2228E">
        <w:rPr>
          <w:rFonts w:ascii="Times New Roman" w:eastAsia="Times New Roman" w:hAnsi="Times New Roman" w:cs="Times New Roman"/>
          <w:sz w:val="28"/>
          <w:szCs w:val="28"/>
        </w:rPr>
        <w:t xml:space="preserve"> на 2025 год </w:t>
      </w:r>
      <w:r w:rsidR="00CE07CB">
        <w:rPr>
          <w:rFonts w:ascii="Times New Roman" w:eastAsia="Times New Roman" w:hAnsi="Times New Roman" w:cs="Times New Roman"/>
          <w:sz w:val="28"/>
          <w:szCs w:val="28"/>
        </w:rPr>
        <w:t xml:space="preserve"> от 02.12.2024 № 4</w:t>
      </w:r>
    </w:p>
    <w:p w:rsidR="004213F2" w:rsidRDefault="004213F2" w:rsidP="00B846E0">
      <w:pPr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План определяет основные направления реализации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политики, систему и перечень программных мероприятий, направленных на противодействие коррупции в МФЦ.</w:t>
      </w:r>
    </w:p>
    <w:p w:rsidR="004213F2" w:rsidRDefault="004213F2" w:rsidP="004213F2">
      <w:pPr>
        <w:pStyle w:val="p4"/>
        <w:numPr>
          <w:ilvl w:val="0"/>
          <w:numId w:val="3"/>
        </w:numPr>
        <w:spacing w:before="0" w:after="0"/>
        <w:jc w:val="center"/>
      </w:pPr>
      <w:r>
        <w:rPr>
          <w:rStyle w:val="s3"/>
          <w:b/>
          <w:sz w:val="28"/>
          <w:szCs w:val="28"/>
        </w:rPr>
        <w:t>Цели и задачи Плана</w:t>
      </w:r>
    </w:p>
    <w:p w:rsidR="004213F2" w:rsidRDefault="004213F2" w:rsidP="004213F2">
      <w:pPr>
        <w:pStyle w:val="p4"/>
        <w:spacing w:before="0" w:after="0"/>
        <w:ind w:left="1069"/>
      </w:pP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2.1. </w:t>
      </w:r>
      <w:r>
        <w:rPr>
          <w:rStyle w:val="s4"/>
          <w:b/>
          <w:sz w:val="28"/>
          <w:szCs w:val="28"/>
        </w:rPr>
        <w:t>Цели Плана</w:t>
      </w:r>
      <w:r>
        <w:rPr>
          <w:rStyle w:val="s4"/>
          <w:sz w:val="28"/>
          <w:szCs w:val="28"/>
        </w:rPr>
        <w:t>: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искоренение причин и условий, порождающих коррупцию;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обеспечение защиты прав и законных интересов граждан, общества и государства в сфере деятельности МФЦ от</w:t>
      </w:r>
      <w:r>
        <w:rPr>
          <w:sz w:val="28"/>
          <w:szCs w:val="28"/>
        </w:rPr>
        <w:t xml:space="preserve"> </w:t>
      </w:r>
      <w:r>
        <w:rPr>
          <w:rStyle w:val="s4"/>
          <w:sz w:val="28"/>
          <w:szCs w:val="28"/>
        </w:rPr>
        <w:t>угроз, связанных с коррупцией;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противодействие коррупции, предотвращение совершения коррупционных действий;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формирование у сотрудников МФЦ </w:t>
      </w:r>
      <w:proofErr w:type="spellStart"/>
      <w:r>
        <w:rPr>
          <w:rStyle w:val="s4"/>
          <w:sz w:val="28"/>
          <w:szCs w:val="28"/>
        </w:rPr>
        <w:t>антикоррупционного</w:t>
      </w:r>
      <w:proofErr w:type="spellEnd"/>
      <w:r>
        <w:rPr>
          <w:rStyle w:val="s4"/>
          <w:sz w:val="28"/>
          <w:szCs w:val="28"/>
        </w:rPr>
        <w:t xml:space="preserve"> сознания;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укрепление доверия граждан к деятельности руководителя, сотрудников МФЦ.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</w:p>
    <w:p w:rsidR="00EB1401" w:rsidRDefault="00EB1401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lastRenderedPageBreak/>
        <w:t xml:space="preserve">2.2. </w:t>
      </w:r>
      <w:r>
        <w:rPr>
          <w:rStyle w:val="s4"/>
          <w:b/>
          <w:sz w:val="28"/>
          <w:szCs w:val="28"/>
        </w:rPr>
        <w:t>Задачи Плана</w:t>
      </w:r>
      <w:r>
        <w:rPr>
          <w:rStyle w:val="s4"/>
          <w:sz w:val="28"/>
          <w:szCs w:val="28"/>
        </w:rPr>
        <w:t>: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организация исполнения нормативных актов и управленческих решений в области противодействия коррупции;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обеспечение выполнения сотрудниками МФЦ норм </w:t>
      </w:r>
      <w:proofErr w:type="spellStart"/>
      <w:r>
        <w:rPr>
          <w:rStyle w:val="s4"/>
          <w:sz w:val="28"/>
          <w:szCs w:val="28"/>
        </w:rPr>
        <w:t>антикоррупционного</w:t>
      </w:r>
      <w:proofErr w:type="spellEnd"/>
      <w:r>
        <w:rPr>
          <w:rStyle w:val="s4"/>
          <w:sz w:val="28"/>
          <w:szCs w:val="28"/>
        </w:rPr>
        <w:t xml:space="preserve"> поведения;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противодействие условиям, порождающим коррупцию;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создание препятствий для совершения коррупционных действий;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формирование нетерпимости к коррупционным действиям;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 xml:space="preserve">- формирование </w:t>
      </w:r>
      <w:proofErr w:type="spellStart"/>
      <w:r>
        <w:rPr>
          <w:rStyle w:val="s4"/>
          <w:sz w:val="28"/>
          <w:szCs w:val="28"/>
        </w:rPr>
        <w:t>антикоррупционного</w:t>
      </w:r>
      <w:proofErr w:type="spellEnd"/>
      <w:r>
        <w:rPr>
          <w:rStyle w:val="s4"/>
          <w:sz w:val="28"/>
          <w:szCs w:val="28"/>
        </w:rPr>
        <w:t xml:space="preserve"> общественного сознания;</w:t>
      </w:r>
    </w:p>
    <w:p w:rsidR="004213F2" w:rsidRDefault="004213F2" w:rsidP="004213F2">
      <w:pPr>
        <w:pStyle w:val="p2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разработка мер, направленных на обеспечение прозрачности действий должностных лиц;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содействие в реализации прав граждан и организаций на доступ к информации о фактах коррупции.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2.3. Для реализации основных целей и задач в работе многофункционального центра осуществлять следующие мероприятия: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упрощение процедур получения гражданами и юридическими лицами государственных и муниципальных услуг;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повышение комфортности получения гражданами и юридическими лицами государственных и муниципальных услуг;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ликвидация рынка посреднических услуг при предоставлении государственных и муниципальных услуг;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повышение удовлетворенности получателей государственных и муниципальных услуг их качеством;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>- повышение информированности граждан и юридических лиц о порядке, способах и условиях получения государственных и муниципальных услуг.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3"/>
          <w:b/>
          <w:sz w:val="28"/>
          <w:szCs w:val="28"/>
        </w:rPr>
      </w:pPr>
      <w:r>
        <w:rPr>
          <w:sz w:val="28"/>
          <w:szCs w:val="28"/>
        </w:rPr>
        <w:t>  </w:t>
      </w:r>
    </w:p>
    <w:p w:rsidR="004213F2" w:rsidRDefault="004213F2" w:rsidP="004213F2">
      <w:pPr>
        <w:pStyle w:val="p4"/>
        <w:spacing w:before="0" w:after="0"/>
        <w:ind w:left="1069"/>
        <w:jc w:val="center"/>
        <w:rPr>
          <w:b/>
          <w:sz w:val="28"/>
          <w:szCs w:val="28"/>
        </w:rPr>
      </w:pPr>
      <w:r>
        <w:rPr>
          <w:rStyle w:val="s3"/>
          <w:b/>
          <w:sz w:val="28"/>
          <w:szCs w:val="28"/>
        </w:rPr>
        <w:t>3. Основные направления Плана</w:t>
      </w:r>
    </w:p>
    <w:p w:rsidR="004213F2" w:rsidRDefault="004213F2" w:rsidP="004213F2">
      <w:pPr>
        <w:pStyle w:val="p4"/>
        <w:spacing w:before="0" w:after="0"/>
        <w:ind w:left="1069"/>
        <w:rPr>
          <w:b/>
          <w:sz w:val="28"/>
          <w:szCs w:val="28"/>
        </w:rPr>
      </w:pP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3 .1. Основными направлениями Плана являются: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- мероприятия общего организационно методического и правового характера;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>- обеспечение прозрачности деятельности МФЦ.</w:t>
      </w:r>
    </w:p>
    <w:p w:rsidR="004213F2" w:rsidRDefault="004213F2" w:rsidP="004213F2">
      <w:pPr>
        <w:pStyle w:val="p4"/>
        <w:spacing w:before="0" w:after="0"/>
        <w:ind w:firstLine="709"/>
        <w:jc w:val="both"/>
        <w:rPr>
          <w:rStyle w:val="s5"/>
          <w:b/>
          <w:sz w:val="28"/>
          <w:szCs w:val="28"/>
        </w:rPr>
      </w:pPr>
      <w:r>
        <w:rPr>
          <w:sz w:val="28"/>
          <w:szCs w:val="28"/>
        </w:rPr>
        <w:t> </w:t>
      </w:r>
    </w:p>
    <w:p w:rsidR="004213F2" w:rsidRDefault="004213F2" w:rsidP="004213F2">
      <w:pPr>
        <w:pStyle w:val="p4"/>
        <w:numPr>
          <w:ilvl w:val="0"/>
          <w:numId w:val="2"/>
        </w:numPr>
        <w:spacing w:before="0" w:after="0"/>
        <w:jc w:val="center"/>
      </w:pPr>
      <w:r>
        <w:rPr>
          <w:rStyle w:val="s5"/>
          <w:b/>
          <w:sz w:val="28"/>
          <w:szCs w:val="28"/>
        </w:rPr>
        <w:t>Ожидаемые результаты реализации Плана</w:t>
      </w:r>
    </w:p>
    <w:p w:rsidR="004213F2" w:rsidRDefault="004213F2" w:rsidP="004213F2">
      <w:pPr>
        <w:pStyle w:val="p4"/>
        <w:spacing w:before="0" w:after="0"/>
        <w:ind w:left="1069"/>
      </w:pP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6"/>
          <w:sz w:val="28"/>
          <w:szCs w:val="28"/>
        </w:rPr>
      </w:pPr>
      <w:r>
        <w:rPr>
          <w:rStyle w:val="s6"/>
          <w:sz w:val="28"/>
          <w:szCs w:val="28"/>
        </w:rPr>
        <w:t>4.1. В результате реализации Плана: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6"/>
          <w:sz w:val="28"/>
          <w:szCs w:val="28"/>
        </w:rPr>
      </w:pPr>
      <w:r>
        <w:rPr>
          <w:rStyle w:val="s6"/>
          <w:sz w:val="28"/>
          <w:szCs w:val="28"/>
        </w:rPr>
        <w:t>- укрепление доверия граждан к деятельности администрации МФЦ и сотрудников МФЦ</w:t>
      </w:r>
      <w:r>
        <w:rPr>
          <w:rStyle w:val="s7"/>
          <w:sz w:val="28"/>
          <w:szCs w:val="28"/>
        </w:rPr>
        <w:t>;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sz w:val="28"/>
          <w:szCs w:val="28"/>
        </w:rPr>
      </w:pPr>
      <w:r>
        <w:rPr>
          <w:rStyle w:val="s6"/>
          <w:sz w:val="28"/>
          <w:szCs w:val="28"/>
        </w:rPr>
        <w:t>- формирование и внедрение в деятельность МФЦ системы противодействия коррупции.</w:t>
      </w:r>
    </w:p>
    <w:p w:rsidR="004213F2" w:rsidRDefault="004213F2" w:rsidP="004213F2">
      <w:pPr>
        <w:pStyle w:val="p6"/>
        <w:spacing w:before="0" w:after="0"/>
        <w:ind w:firstLine="709"/>
        <w:jc w:val="both"/>
        <w:rPr>
          <w:sz w:val="28"/>
          <w:szCs w:val="28"/>
        </w:rPr>
      </w:pPr>
    </w:p>
    <w:p w:rsidR="004213F2" w:rsidRDefault="004213F2" w:rsidP="004213F2">
      <w:pPr>
        <w:pStyle w:val="p6"/>
        <w:spacing w:before="0" w:after="0"/>
        <w:ind w:firstLine="709"/>
        <w:jc w:val="both"/>
        <w:rPr>
          <w:rStyle w:val="s6"/>
          <w:sz w:val="28"/>
          <w:szCs w:val="28"/>
        </w:rPr>
      </w:pPr>
      <w:proofErr w:type="gramStart"/>
      <w:r>
        <w:rPr>
          <w:rStyle w:val="s6"/>
          <w:sz w:val="28"/>
          <w:szCs w:val="28"/>
        </w:rPr>
        <w:t>Контроль за</w:t>
      </w:r>
      <w:proofErr w:type="gramEnd"/>
      <w:r>
        <w:rPr>
          <w:rStyle w:val="s6"/>
          <w:sz w:val="28"/>
          <w:szCs w:val="28"/>
        </w:rPr>
        <w:t xml:space="preserve"> реализацией Плана в МФЦ осуществляется директором и ответственным по противодействию коррупции.</w:t>
      </w:r>
    </w:p>
    <w:p w:rsidR="004213F2" w:rsidRPr="004213F2" w:rsidRDefault="004213F2" w:rsidP="004213F2">
      <w:pPr>
        <w:pStyle w:val="p6"/>
        <w:spacing w:before="0" w:after="0"/>
        <w:ind w:firstLine="709"/>
        <w:jc w:val="both"/>
      </w:pPr>
      <w:r>
        <w:rPr>
          <w:rStyle w:val="s6"/>
          <w:sz w:val="28"/>
          <w:szCs w:val="28"/>
        </w:rPr>
        <w:t xml:space="preserve">Сотрудники МФЦ обеспечивают реализацию мероприятий об </w:t>
      </w:r>
      <w:proofErr w:type="spellStart"/>
      <w:r>
        <w:rPr>
          <w:rStyle w:val="s6"/>
          <w:sz w:val="28"/>
          <w:szCs w:val="28"/>
        </w:rPr>
        <w:t>антикоррупционной</w:t>
      </w:r>
      <w:proofErr w:type="spellEnd"/>
      <w:r>
        <w:rPr>
          <w:rStyle w:val="s6"/>
          <w:sz w:val="28"/>
          <w:szCs w:val="28"/>
        </w:rPr>
        <w:t xml:space="preserve"> политике.</w:t>
      </w:r>
    </w:p>
    <w:p w:rsidR="004213F2" w:rsidRDefault="004213F2" w:rsidP="004213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13F2" w:rsidRDefault="004213F2" w:rsidP="004213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План </w:t>
      </w:r>
    </w:p>
    <w:p w:rsidR="004213F2" w:rsidRDefault="004213F2" w:rsidP="004213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противодействию коррупции в муниципальном автономном учреждении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Ростовской области «Многофункциональный центр предоставления государственных и муниципальных услуг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</w:p>
    <w:p w:rsidR="004213F2" w:rsidRDefault="004213F2" w:rsidP="004213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2025-2027 годы</w:t>
      </w:r>
    </w:p>
    <w:p w:rsidR="004213F2" w:rsidRDefault="004213F2" w:rsidP="004213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777"/>
        <w:gridCol w:w="5538"/>
        <w:gridCol w:w="2152"/>
        <w:gridCol w:w="2345"/>
      </w:tblGrid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213F2" w:rsidRDefault="004213F2" w:rsidP="00D77B5A">
            <w:pPr>
              <w:tabs>
                <w:tab w:val="left" w:pos="10490"/>
              </w:tabs>
              <w:autoSpaceDE w:val="0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и мероприятия по их реализации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ind w:left="737" w:hanging="34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Внесение изменений (в случае необходимости) в действующий план мероприятий по противодействию коррупции в МАУ МФЦ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 в соответствии с Национальным планом противодействия коррупции планом мероприятий по противодействию коррупции в государственных органах Ростовской, обеспечение контроля его выполнения 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B846E0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Секретарь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Мониторинг изменений действующего законодательства в области  противодействия коррупции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B846E0">
            <w:pPr>
              <w:tabs>
                <w:tab w:val="left" w:pos="10490"/>
              </w:tabs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Директор, </w:t>
            </w:r>
          </w:p>
          <w:p w:rsidR="00B846E0" w:rsidRDefault="00B846E0" w:rsidP="00B846E0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Секретарь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работников с нормативными документами, регламентирующими вопросы предупреждения и противодействия коррупции (путем предоставления текста нормативно-правовых актов для прочтения под подпись)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 (при принятии на работу, а также по мере необходимости в случае внесения изменений в нормативные документы)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B846E0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Секретарь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директором сведений о доходах, имуществе и обязательствах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 30.04.2025 за отчетный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2024 год;</w:t>
            </w:r>
          </w:p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30.04.2026 за отчетный 2025 год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30.04.2027 за отчетный 2026 год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муниципальных закупок для нужд учреждения в соответствии с законодательством Российской Федерации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бухгалтер, 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 и прием работников по принципу соответствия квалификационным характеристикам занимаемой должности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отборе и приеме на работу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Обеспечение возможности обращения граждан по вопросам коррупционных проявлений при предоставлении государственных и муниципальных услуг на базе МАУ МФЦ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 следующими способами:</w:t>
            </w:r>
          </w:p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в книге обращений;</w:t>
            </w:r>
          </w:p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по телефону учреждения;</w:t>
            </w:r>
          </w:p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при личном обращении;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при письменном обращении.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B846E0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Директор, </w:t>
            </w:r>
            <w:r w:rsidR="00B846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Секретарь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Осуществление анализа жалоб и обращений граждан, поступающих через информационные каналы связи (электронная почта, телефон, официальный сайт, книга обращений) на действия (бездействия) работников МФЦ с точки зрения наличия сведений о фактах коррупции и проведение соответствующих проверок, а также принятие мер, направленных на пресечение и предупреждение коррупционных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проявлений.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Члены комиссии по противодействию коррупции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Обобщение и анализ обращений и заявлений граждан (организаций), публикаций в СМИ и социальных сетях на предмет наличия в них информации о коррупционной деятельности сотрудников учреждения. Обеспечение свободного доступа граждан к информации о деятельности учреждения через интернет ресурсы (информационный киоск, портал МФЦ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Кагальницкому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району).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B846E0">
            <w:pPr>
              <w:tabs>
                <w:tab w:val="left" w:pos="10490"/>
              </w:tabs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Директор, </w:t>
            </w:r>
            <w:r w:rsidR="00B846E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 КАС,</w:t>
            </w:r>
          </w:p>
          <w:p w:rsidR="00B846E0" w:rsidRDefault="00B846E0" w:rsidP="00B846E0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программист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Осуществление взаимодействия со средствами массовой информации с целью придания гласности фактов коррупции в учреждении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B846E0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консультирующих мероприятий по вопросам профилактики и противодействия коррупции.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B846E0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стандартов и процедур.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B846E0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заседаний комиссии по противодействию коррупции, рассмотрению уведомлений о коррупционных правонарушениях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в коллективе обстановки нетерпимости к фактам взяточничества и корыстным проявлениям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2025-2027 гг. 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B846E0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tabs>
                <w:tab w:val="left" w:pos="1049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Проведение заседаний комиссии по предотвращению и урегулированию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конфликта интересов в МФЦ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комиссии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Размещение на сайте mfc61.ru Плана 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мероприятий по противодействию коррупции в учреждении на 2025-2027 годы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2025 года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B846E0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Программист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Размещение на информационных стендах МФЦ информации по профилактике коррупции и иных правонарушений. Обеспечение актуальности сведений, размещенных на информационных стендах.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  <w:p w:rsidR="004213F2" w:rsidRDefault="004213F2" w:rsidP="00D77B5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2A0EDC" w:rsidP="00D77B5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КАС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Размещение локальных нормативных актов, обучающих мероприятий, а также сведений, регламентирующих вопросы предупреждения и противодействия коррупции в МФЦ на официальном сайте в сети Интернет.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2A0EDC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Директор, программист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при необходимости и по распоряжению директора учреждения контрольных мероприятий, направленных на выявление фактов коррупционных проявлений в отношении сотрудников учреждения, либо со стороны сотрудников; анализ вскрытых коррупционных проявлений; проведение профилактических мероприятий по недопущению в дальнейшем подобных действий.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Pr="002A0EDC" w:rsidRDefault="002A0EDC" w:rsidP="00D77B5A">
            <w:pPr>
              <w:tabs>
                <w:tab w:val="left" w:pos="10490"/>
              </w:tabs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ED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Организация демонстрации видеороликов и распространения методических рекомендаций, памяток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тематике.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 по мере предоставления видеороликов и методических рекомендаций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2A0EDC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Секретарь, программист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Обеспечение организации приема документов от заявителей в зонах обслуживания при личном обращении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заявителей.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Директор,</w:t>
            </w:r>
          </w:p>
          <w:p w:rsidR="004213F2" w:rsidRDefault="002A0EDC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секретарь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Обеспечение для заявителей возможности самостоятельной предварительной записи на прием в МАУ МФЦ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2A0EDC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Программист, секретарь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предоставления государственных услуг по принципу «одного окна»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мероприятий по  недопущению использования поддельных документов, предоставления  заявителем копий документов без предъявления оригинала, представление документов не уполномоченным лицом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2A0EDC" w:rsidP="00D77B5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КАС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Осуществление контроля качества и соблюдения сроков предоставления государственных и муниципальных услуг, предусмотренных административными регламентами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2A0EDC" w:rsidP="00D77B5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КАС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Выявление случаев возникновения конфликта интересов, возникающих у работников МФЦ, выявление родственных связей среди работников МФЦ, контрагентов МФЦ, влияние которых могут привести к конфликту интересов.</w:t>
            </w:r>
          </w:p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анализа соблюдения работниками МФЦ запретов, ограничений и требований, установленных стандартами и процедурами, направленными на обеспечение добросовестной работы МФЦ в целях противодействия коррупции, в том числе касающихся:</w:t>
            </w:r>
          </w:p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получения подарков; уведомления о личной заинтересованности при исполнении должностных обязанностей, которая может привести к конфликту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интересов и принятию мер по предотвращению такого конфликта;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уведомления об обращениях в целях склонения к совершению коррупционных правонарушений.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работниками МФЦ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  <w:p w:rsidR="004213F2" w:rsidRDefault="004213F2" w:rsidP="00D77B5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Заключение договоров на поставку товаров, работ, услуг в соответствии с требованиями Федерального закона от 18.07.2011 №223-ФЗ «О закупках товаров, работ, услуг отдельными видами юридических лиц» и положением о закупке </w:t>
            </w:r>
            <w:r w:rsidR="007C7B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товаров, работ, услуг для нужд МАУ МФЦ </w:t>
            </w:r>
            <w:proofErr w:type="spellStart"/>
            <w:r w:rsidR="007C7B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Кагальниц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Главный бухгалтер, 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Обеспечение систематического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выполнением условий договоров в части сроков оплаты.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 за целевым использованием бюджетных сре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дств в 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оответствии с утвержденным планом финансовой хозяйственной деятельностью.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Принятие мер по выявлению и минимизации коррупционных рисков при осуществлении закупок товаров, работ и услуг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Проведение проверок контрагентов на сайте Федеральной налоговой службы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https://egrul.nalog.ru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и в реестре недобросовестных поставщиков (подрядчиков, исполнителей) (https://zakupki.gov.ru)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2025-2027 гг.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Осуществление контроля целевого использования приобретенного и полученного оборудования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Осуществление взаимодействия с правоохранительными органами по фактам, связанными с проявлением коррупции.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2025-2027 гг.</w:t>
            </w:r>
          </w:p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Pr="002A0EDC" w:rsidRDefault="004213F2" w:rsidP="00D77B5A">
            <w:pPr>
              <w:tabs>
                <w:tab w:val="left" w:pos="10490"/>
              </w:tabs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правоохранительных органов о выявленных фактах </w:t>
            </w:r>
            <w:r w:rsidR="007C7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коррупции в сфере деятельности МАУ МФЦ </w:t>
            </w:r>
            <w:proofErr w:type="spellStart"/>
            <w:r w:rsidR="007C7B73">
              <w:rPr>
                <w:rFonts w:ascii="Times New Roman" w:eastAsia="Times New Roman" w:hAnsi="Times New Roman" w:cs="Times New Roman"/>
                <w:sz w:val="28"/>
                <w:szCs w:val="28"/>
              </w:rPr>
              <w:t>Кагальниц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 выявленных фактах коррупции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Организация проведения обучающих мероприятий (семинары, беседы) по профессиональному развитию в области противодействия коррупции работников, в должностные обязанности которых входит участие в противодействии коррупции,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обучение 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дополнительным программам в области противодействия коррупции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течение 2025-2027 г. Предоставление информации для доклада по </w:t>
            </w:r>
            <w:r w:rsidR="007C7B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запросу Администрации </w:t>
            </w:r>
            <w:proofErr w:type="spellStart"/>
            <w:r w:rsidR="007C7B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Кагальниц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2A0EDC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</w:t>
            </w:r>
            <w:r w:rsidR="007C7B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ление в Администрацию </w:t>
            </w:r>
            <w:proofErr w:type="spellStart"/>
            <w:r w:rsidR="007C7B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Кагальниц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 информации, необходимой для осуществления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мониторинга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 Адм</w:t>
            </w:r>
            <w:r w:rsidR="007C7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инистрации </w:t>
            </w:r>
            <w:proofErr w:type="spellStart"/>
            <w:r w:rsidR="007C7B73">
              <w:rPr>
                <w:rFonts w:ascii="Times New Roman" w:eastAsia="Times New Roman" w:hAnsi="Times New Roman" w:cs="Times New Roman"/>
                <w:sz w:val="28"/>
                <w:szCs w:val="28"/>
              </w:rPr>
              <w:t>Кагальниц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2A0EDC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</w:tr>
      <w:tr w:rsidR="004213F2" w:rsidTr="00D77B5A">
        <w:trPr>
          <w:jc w:val="center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4213F2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реализацией мероприятий и подготовка отчетов о проводимой работе в сфере противодействия коррупции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срокам плана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3F2" w:rsidRDefault="004213F2" w:rsidP="00D77B5A">
            <w:pPr>
              <w:tabs>
                <w:tab w:val="left" w:pos="10490"/>
              </w:tabs>
              <w:autoSpaceDE w:val="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</w:tc>
      </w:tr>
    </w:tbl>
    <w:p w:rsidR="007C7B73" w:rsidRDefault="007C7B73" w:rsidP="007C7B73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C7B73" w:rsidRDefault="007C7B73" w:rsidP="004213F2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44A99" w:rsidRDefault="00B44A99" w:rsidP="004213F2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44A99" w:rsidRDefault="00B44A99" w:rsidP="004213F2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3F2" w:rsidRPr="006B77E9" w:rsidRDefault="004213F2" w:rsidP="006B77E9">
      <w:pPr>
        <w:spacing w:after="16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ЛИСТ ОЗНАКОМЛ</w:t>
      </w:r>
      <w:r w:rsidR="006B77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ЕНИЯ</w:t>
      </w:r>
    </w:p>
    <w:tbl>
      <w:tblPr>
        <w:tblW w:w="0" w:type="auto"/>
        <w:tblLayout w:type="fixed"/>
        <w:tblLook w:val="0000"/>
      </w:tblPr>
      <w:tblGrid>
        <w:gridCol w:w="686"/>
        <w:gridCol w:w="3226"/>
        <w:gridCol w:w="3142"/>
        <w:gridCol w:w="1476"/>
        <w:gridCol w:w="1494"/>
      </w:tblGrid>
      <w:tr w:rsidR="004213F2" w:rsidTr="00D77B5A">
        <w:trPr>
          <w:tblHeader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Подпись</w:t>
            </w: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C7B73" w:rsidRDefault="007C7B73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C7B73" w:rsidRDefault="007C7B73" w:rsidP="00D77B5A">
            <w:pPr>
              <w:autoSpaceDE w:val="0"/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C7B73" w:rsidRDefault="007C7B73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C7B73" w:rsidRDefault="007C7B73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C7B73" w:rsidRDefault="007C7B73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C7B73" w:rsidRDefault="007C7B73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C7B73" w:rsidRDefault="007C7B73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/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C7B73" w:rsidRDefault="007C7B73" w:rsidP="00D77B5A">
            <w:pPr>
              <w:autoSpaceDE w:val="0"/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C7B73" w:rsidRDefault="007C7B73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  <w:p w:rsidR="006B77E9" w:rsidRDefault="006B77E9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/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/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B26537" w:rsidRPr="00B26537" w:rsidRDefault="00B26537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26537" w:rsidRDefault="00B26537" w:rsidP="00D77B5A"/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/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25.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38.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40. 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26537" w:rsidRDefault="00B26537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964ED8" w:rsidP="00D77B5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Pr="00964ED8" w:rsidRDefault="00964ED8" w:rsidP="00D77B5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rPr>
          <w:trHeight w:val="392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Pr="00964ED8" w:rsidRDefault="00964ED8" w:rsidP="00D77B5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Pr="00964ED8" w:rsidRDefault="00964ED8" w:rsidP="00D77B5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Pr="00964ED8" w:rsidRDefault="00964ED8" w:rsidP="00D77B5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Pr="00964ED8" w:rsidRDefault="00964ED8" w:rsidP="00D77B5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Pr="00964ED8" w:rsidRDefault="00964ED8" w:rsidP="00D77B5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Pr="00964ED8" w:rsidRDefault="00964ED8" w:rsidP="00D77B5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Pr="00964ED8" w:rsidRDefault="00964ED8" w:rsidP="00D77B5A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49.</w:t>
            </w: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964ED8" w:rsidRDefault="00964ED8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4213F2" w:rsidTr="00D77B5A">
        <w:tc>
          <w:tcPr>
            <w:tcW w:w="6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autoSpaceDE w:val="0"/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13F2" w:rsidRDefault="004213F2" w:rsidP="00D77B5A">
            <w:pPr>
              <w:snapToGri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213F2" w:rsidRDefault="004213F2" w:rsidP="004213F2">
      <w:pPr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7E8F" w:rsidRPr="004213F2" w:rsidRDefault="00007E8F">
      <w:pPr>
        <w:rPr>
          <w:rFonts w:ascii="Times New Roman" w:hAnsi="Times New Roman" w:cs="Times New Roman"/>
          <w:sz w:val="24"/>
          <w:szCs w:val="24"/>
        </w:rPr>
      </w:pPr>
    </w:p>
    <w:sectPr w:rsidR="00007E8F" w:rsidRPr="004213F2" w:rsidSect="001C3633">
      <w:pgSz w:w="11906" w:h="16838"/>
      <w:pgMar w:top="993" w:right="848" w:bottom="993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3F2"/>
    <w:rsid w:val="00007E8F"/>
    <w:rsid w:val="001C3633"/>
    <w:rsid w:val="0020629A"/>
    <w:rsid w:val="002A0EDC"/>
    <w:rsid w:val="003E3880"/>
    <w:rsid w:val="004213F2"/>
    <w:rsid w:val="005E006F"/>
    <w:rsid w:val="006B77E9"/>
    <w:rsid w:val="00734221"/>
    <w:rsid w:val="007C7B73"/>
    <w:rsid w:val="008B5706"/>
    <w:rsid w:val="008B6D82"/>
    <w:rsid w:val="00964ED8"/>
    <w:rsid w:val="00A373FE"/>
    <w:rsid w:val="00B26537"/>
    <w:rsid w:val="00B44A99"/>
    <w:rsid w:val="00B846E0"/>
    <w:rsid w:val="00BB28BF"/>
    <w:rsid w:val="00C93C61"/>
    <w:rsid w:val="00C96881"/>
    <w:rsid w:val="00CB66D9"/>
    <w:rsid w:val="00CE07CB"/>
    <w:rsid w:val="00D01B35"/>
    <w:rsid w:val="00D10BAE"/>
    <w:rsid w:val="00EB1401"/>
    <w:rsid w:val="00F2228E"/>
    <w:rsid w:val="00FC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13F2"/>
    <w:rPr>
      <w:color w:val="000080"/>
      <w:u w:val="single"/>
    </w:rPr>
  </w:style>
  <w:style w:type="character" w:customStyle="1" w:styleId="s3">
    <w:name w:val="s3"/>
    <w:rsid w:val="004213F2"/>
  </w:style>
  <w:style w:type="character" w:customStyle="1" w:styleId="s4">
    <w:name w:val="s4"/>
    <w:rsid w:val="004213F2"/>
  </w:style>
  <w:style w:type="character" w:customStyle="1" w:styleId="s5">
    <w:name w:val="s5"/>
    <w:rsid w:val="004213F2"/>
  </w:style>
  <w:style w:type="character" w:customStyle="1" w:styleId="s6">
    <w:name w:val="s6"/>
    <w:rsid w:val="004213F2"/>
  </w:style>
  <w:style w:type="character" w:customStyle="1" w:styleId="s7">
    <w:name w:val="s7"/>
    <w:rsid w:val="004213F2"/>
  </w:style>
  <w:style w:type="paragraph" w:customStyle="1" w:styleId="p4">
    <w:name w:val="p4"/>
    <w:basedOn w:val="a"/>
    <w:rsid w:val="004213F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6">
    <w:name w:val="p6"/>
    <w:basedOn w:val="a"/>
    <w:rsid w:val="004213F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2">
    <w:name w:val="p2"/>
    <w:basedOn w:val="a"/>
    <w:rsid w:val="004213F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68-rnd.ru/media/documents/oblastnoj-zakon-ro--218-zs-ot-120509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68-rnd.ru/media/documents/postanovlenie-pravitelstva-rossijskoj-federatsii-ot-26-fevralya-2010-g_eA58vaR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68-rnd.ru/media/documents/fzrf-ot-17-iyulya-2009-g-n-172-fz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ul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47F6-D034-4DF0-A87F-3F4A9593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16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18</cp:revision>
  <cp:lastPrinted>2025-10-29T08:18:00Z</cp:lastPrinted>
  <dcterms:created xsi:type="dcterms:W3CDTF">2025-09-12T10:24:00Z</dcterms:created>
  <dcterms:modified xsi:type="dcterms:W3CDTF">2025-10-29T08:41:00Z</dcterms:modified>
</cp:coreProperties>
</file>