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39" w:type="pct"/>
        <w:tblInd w:w="-229" w:type="dxa"/>
        <w:tblCellMar>
          <w:left w:w="0" w:type="dxa"/>
          <w:right w:w="0" w:type="dxa"/>
        </w:tblCellMar>
        <w:tblLook w:val="0000" w:firstRow="0" w:lastRow="0" w:firstColumn="0" w:lastColumn="0" w:noHBand="0" w:noVBand="0"/>
      </w:tblPr>
      <w:tblGrid>
        <w:gridCol w:w="60"/>
        <w:gridCol w:w="180"/>
        <w:gridCol w:w="9967"/>
        <w:gridCol w:w="284"/>
      </w:tblGrid>
      <w:tr w:rsidR="00F14124" w:rsidTr="00927033">
        <w:trPr>
          <w:trHeight w:val="15852"/>
        </w:trPr>
        <w:tc>
          <w:tcPr>
            <w:tcW w:w="60" w:type="dxa"/>
            <w:shd w:val="clear" w:color="auto" w:fill="DEDEDE"/>
            <w:tcMar>
              <w:top w:w="0" w:type="dxa"/>
              <w:left w:w="0" w:type="dxa"/>
              <w:bottom w:w="0" w:type="dxa"/>
              <w:right w:w="0" w:type="dxa"/>
            </w:tcMar>
          </w:tcPr>
          <w:p w:rsidR="00F14124" w:rsidRDefault="00F14124" w:rsidP="00E25959">
            <w:pPr>
              <w:pStyle w:val="ConsPlusNormal"/>
            </w:pPr>
          </w:p>
        </w:tc>
        <w:tc>
          <w:tcPr>
            <w:tcW w:w="180" w:type="dxa"/>
            <w:tcMar>
              <w:top w:w="0" w:type="dxa"/>
              <w:left w:w="0" w:type="dxa"/>
              <w:bottom w:w="0" w:type="dxa"/>
              <w:right w:w="0" w:type="dxa"/>
            </w:tcMar>
          </w:tcPr>
          <w:p w:rsidR="00F14124" w:rsidRDefault="00F14124" w:rsidP="00E25959">
            <w:pPr>
              <w:pStyle w:val="ConsPlusNormal"/>
            </w:pPr>
          </w:p>
        </w:tc>
        <w:tc>
          <w:tcPr>
            <w:tcW w:w="9967" w:type="dxa"/>
            <w:tcMar>
              <w:top w:w="180" w:type="dxa"/>
              <w:left w:w="0" w:type="dxa"/>
              <w:bottom w:w="180" w:type="dxa"/>
              <w:right w:w="0" w:type="dxa"/>
            </w:tcMar>
          </w:tcPr>
          <w:p w:rsidR="000B69DE" w:rsidRDefault="000B69DE" w:rsidP="009D0A9B">
            <w:pPr>
              <w:pStyle w:val="indent1"/>
              <w:shd w:val="clear" w:color="auto" w:fill="FFFFFF"/>
              <w:jc w:val="right"/>
              <w:rPr>
                <w:rStyle w:val="s10"/>
                <w:rFonts w:eastAsiaTheme="majorEastAsia"/>
                <w:b/>
                <w:bCs/>
              </w:rPr>
            </w:pPr>
          </w:p>
          <w:p w:rsidR="000B69DE" w:rsidRDefault="000B69DE" w:rsidP="000B69DE">
            <w:pPr>
              <w:pStyle w:val="indent1"/>
              <w:shd w:val="clear" w:color="auto" w:fill="FFFFFF"/>
              <w:spacing w:before="0" w:beforeAutospacing="0" w:after="0" w:afterAutospacing="0"/>
              <w:rPr>
                <w:rStyle w:val="s10"/>
                <w:rFonts w:eastAsiaTheme="majorEastAsia"/>
                <w:b/>
                <w:bCs/>
              </w:rPr>
            </w:pPr>
            <w:r>
              <w:rPr>
                <w:rStyle w:val="s10"/>
                <w:rFonts w:eastAsiaTheme="majorEastAsia"/>
                <w:b/>
                <w:bCs/>
              </w:rPr>
              <w:t xml:space="preserve">                                                                                                                                          Приложение 2</w:t>
            </w:r>
          </w:p>
          <w:p w:rsidR="000B69DE" w:rsidRDefault="000B69DE" w:rsidP="000B69DE">
            <w:pPr>
              <w:pStyle w:val="indent1"/>
              <w:shd w:val="clear" w:color="auto" w:fill="FFFFFF"/>
              <w:spacing w:before="0" w:beforeAutospacing="0" w:after="0" w:afterAutospacing="0"/>
              <w:jc w:val="right"/>
              <w:rPr>
                <w:rStyle w:val="s10"/>
                <w:rFonts w:eastAsiaTheme="majorEastAsia"/>
                <w:b/>
                <w:bCs/>
              </w:rPr>
            </w:pPr>
            <w:r>
              <w:rPr>
                <w:rStyle w:val="s10"/>
                <w:rFonts w:eastAsiaTheme="majorEastAsia"/>
                <w:b/>
                <w:bCs/>
              </w:rPr>
              <w:t xml:space="preserve"> к приказу от 04.12.2024 № 37</w:t>
            </w:r>
          </w:p>
          <w:p w:rsidR="009D0A9B" w:rsidRDefault="004A2A01" w:rsidP="009D0A9B">
            <w:pPr>
              <w:pStyle w:val="indent1"/>
              <w:shd w:val="clear" w:color="auto" w:fill="FFFFFF"/>
              <w:jc w:val="right"/>
              <w:rPr>
                <w:b/>
                <w:bCs/>
              </w:rPr>
            </w:pPr>
            <w:r>
              <w:rPr>
                <w:rStyle w:val="s10"/>
                <w:rFonts w:eastAsiaTheme="majorEastAsia"/>
                <w:b/>
                <w:bCs/>
              </w:rPr>
              <w:t>Приложение N 20</w:t>
            </w:r>
            <w:r w:rsidR="009D0A9B">
              <w:rPr>
                <w:b/>
                <w:bCs/>
              </w:rPr>
              <w:br/>
            </w:r>
            <w:r w:rsidR="009D0A9B">
              <w:rPr>
                <w:rStyle w:val="s10"/>
                <w:rFonts w:eastAsiaTheme="majorEastAsia"/>
                <w:b/>
                <w:bCs/>
              </w:rPr>
              <w:t>к </w:t>
            </w:r>
            <w:hyperlink r:id="rId8" w:anchor="/multilink/58070701/paragraph/93/number/0" w:history="1">
              <w:r w:rsidR="009D0A9B">
                <w:rPr>
                  <w:rStyle w:val="a7"/>
                  <w:rFonts w:eastAsiaTheme="majorEastAsia"/>
                  <w:b/>
                  <w:bCs/>
                </w:rPr>
                <w:t>Учетной политике</w:t>
              </w:r>
            </w:hyperlink>
            <w:r w:rsidR="009D0A9B">
              <w:rPr>
                <w:b/>
                <w:bCs/>
              </w:rPr>
              <w:br/>
            </w:r>
            <w:r w:rsidR="009D0A9B">
              <w:rPr>
                <w:rStyle w:val="s10"/>
                <w:rFonts w:eastAsiaTheme="majorEastAsia"/>
                <w:b/>
                <w:bCs/>
              </w:rPr>
              <w:t xml:space="preserve">МАУ МФЦ </w:t>
            </w:r>
            <w:r>
              <w:rPr>
                <w:rStyle w:val="s10"/>
                <w:rFonts w:eastAsiaTheme="majorEastAsia"/>
                <w:b/>
                <w:bCs/>
              </w:rPr>
              <w:t>Целин</w:t>
            </w:r>
            <w:r w:rsidR="009D0A9B">
              <w:rPr>
                <w:rStyle w:val="s10"/>
                <w:rFonts w:eastAsiaTheme="majorEastAsia"/>
                <w:b/>
                <w:bCs/>
              </w:rPr>
              <w:t>ского района</w:t>
            </w:r>
          </w:p>
          <w:p w:rsidR="00F14124" w:rsidRDefault="00F14124" w:rsidP="00E25959">
            <w:pPr>
              <w:pStyle w:val="ConsPlusNormal"/>
              <w:jc w:val="both"/>
            </w:pPr>
          </w:p>
          <w:p w:rsidR="00F14124" w:rsidRDefault="00F14124" w:rsidP="00E25959">
            <w:pPr>
              <w:pStyle w:val="ConsPlusNormal"/>
              <w:jc w:val="both"/>
            </w:pPr>
          </w:p>
          <w:p w:rsidR="00F14124" w:rsidRDefault="00F14124" w:rsidP="00E25959">
            <w:pPr>
              <w:pStyle w:val="ConsPlusNormal"/>
              <w:jc w:val="center"/>
            </w:pPr>
            <w:r>
              <w:rPr>
                <w:b/>
                <w:bCs/>
              </w:rPr>
              <w:t>Положение</w:t>
            </w:r>
            <w:r w:rsidR="000B69DE">
              <w:rPr>
                <w:b/>
                <w:bCs/>
              </w:rPr>
              <w:t xml:space="preserve"> </w:t>
            </w:r>
            <w:r>
              <w:rPr>
                <w:b/>
                <w:bCs/>
              </w:rPr>
              <w:t>об инвентаризационной комиссии</w:t>
            </w:r>
          </w:p>
          <w:p w:rsidR="00F14124" w:rsidRDefault="00F14124" w:rsidP="0007007B">
            <w:pPr>
              <w:pStyle w:val="ConsPlusNormal"/>
              <w:jc w:val="center"/>
              <w:rPr>
                <w:b/>
                <w:bCs/>
              </w:rPr>
            </w:pPr>
            <w:r>
              <w:rPr>
                <w:b/>
                <w:bCs/>
              </w:rPr>
              <w:t xml:space="preserve">в </w:t>
            </w:r>
            <w:r w:rsidR="0007007B">
              <w:rPr>
                <w:b/>
                <w:bCs/>
              </w:rPr>
              <w:t xml:space="preserve">МАУ МФЦ </w:t>
            </w:r>
            <w:r w:rsidR="004A2A01">
              <w:rPr>
                <w:b/>
                <w:bCs/>
              </w:rPr>
              <w:t>Целин</w:t>
            </w:r>
            <w:r w:rsidR="0007007B">
              <w:rPr>
                <w:b/>
                <w:bCs/>
              </w:rPr>
              <w:t>ского района</w:t>
            </w:r>
          </w:p>
          <w:p w:rsidR="00927033" w:rsidRDefault="00927033" w:rsidP="0007007B">
            <w:pPr>
              <w:pStyle w:val="ConsPlusNormal"/>
              <w:jc w:val="center"/>
            </w:pPr>
          </w:p>
          <w:p w:rsidR="00F14124" w:rsidRDefault="00F14124" w:rsidP="00927033">
            <w:pPr>
              <w:pStyle w:val="ConsPlusNormal"/>
              <w:numPr>
                <w:ilvl w:val="0"/>
                <w:numId w:val="9"/>
              </w:numPr>
              <w:jc w:val="center"/>
              <w:rPr>
                <w:b/>
                <w:bCs/>
              </w:rPr>
            </w:pPr>
            <w:r>
              <w:rPr>
                <w:b/>
                <w:bCs/>
              </w:rPr>
              <w:t>Общие положения</w:t>
            </w:r>
          </w:p>
          <w:p w:rsidR="00F14124" w:rsidRDefault="00F14124" w:rsidP="00E25959">
            <w:pPr>
              <w:pStyle w:val="ConsPlusNormal"/>
              <w:jc w:val="both"/>
            </w:pPr>
            <w:r>
              <w:t xml:space="preserve">1. Настоящее Положение определяет порядок деятельности инвентаризационной комиссии в </w:t>
            </w:r>
            <w:r w:rsidR="0007007B">
              <w:t xml:space="preserve">МАУ МФЦ </w:t>
            </w:r>
            <w:r w:rsidR="004A2A01">
              <w:t>Целин</w:t>
            </w:r>
            <w:r w:rsidR="0007007B">
              <w:t>ского района</w:t>
            </w:r>
            <w:r>
              <w:t xml:space="preserve"> (далее соответственно - комиссия, учреждение).</w:t>
            </w:r>
          </w:p>
          <w:p w:rsidR="00F14124" w:rsidRDefault="00F14124" w:rsidP="00E25959">
            <w:pPr>
              <w:pStyle w:val="ConsPlusNormal"/>
              <w:jc w:val="both"/>
            </w:pPr>
            <w:r>
              <w:t xml:space="preserve">2. Комиссия при проведении инвентаризации руководствуется </w:t>
            </w:r>
            <w:hyperlink r:id="rId9" w:history="1">
              <w:r>
                <w:rPr>
                  <w:color w:val="0000FF"/>
                </w:rPr>
                <w:t>ст. 11</w:t>
              </w:r>
            </w:hyperlink>
            <w:r>
              <w:t xml:space="preserve"> Закона от 06.12.2011 N 402-ФЗ, Федеральным </w:t>
            </w:r>
            <w:hyperlink r:id="rId10" w:history="1">
              <w:r>
                <w:rPr>
                  <w:color w:val="0000FF"/>
                </w:rPr>
                <w:t>стандартом</w:t>
              </w:r>
            </w:hyperlink>
            <w: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утвержденным Приказом Минфина России от 31.12.2016 N 256н, Федеральным </w:t>
            </w:r>
            <w:hyperlink r:id="rId11" w:history="1">
              <w:r>
                <w:rPr>
                  <w:color w:val="0000FF"/>
                </w:rPr>
                <w:t>стандартом</w:t>
              </w:r>
            </w:hyperlink>
            <w:r>
              <w:t xml:space="preserve"> бухгалтерского учета для организаций государственного сектора "Учетная политика, оценочные значения и ошибки", утвержденным Приказом Минфина России от 30.12.2017 N 274н, иными нормативными правовыми актами Российской Федерации в сфере бухгалтерского учета и отчетности, Порядком организации и проведения инвентаризации активов и обязательств в учреждении (далее - Порядок проведения инвентаризации).</w:t>
            </w:r>
          </w:p>
          <w:p w:rsidR="00F14124" w:rsidRDefault="00F14124" w:rsidP="00E25959">
            <w:pPr>
              <w:pStyle w:val="ConsPlusNormal"/>
              <w:jc w:val="both"/>
            </w:pPr>
            <w:r>
              <w:t>3. Решением руководителя учреждения полномочия по проведению инвентаризации могут быть возложены на несколько комиссий, в том числе созданных на время проведения обязательной инвентаризации.</w:t>
            </w:r>
          </w:p>
          <w:p w:rsidR="00F14124" w:rsidRDefault="00F14124" w:rsidP="00E25959">
            <w:pPr>
              <w:pStyle w:val="ConsPlusNormal"/>
              <w:jc w:val="both"/>
            </w:pPr>
            <w:r>
              <w:t xml:space="preserve">Распределение обязанностей между комиссиями и порядок их взаимодействия установлены в </w:t>
            </w:r>
            <w:hyperlink w:anchor="Par121" w:tooltip="IX. Распределение обязанностей между комиссиями" w:history="1">
              <w:r>
                <w:rPr>
                  <w:color w:val="0000FF"/>
                </w:rPr>
                <w:t>разд. IX</w:t>
              </w:r>
            </w:hyperlink>
            <w:r>
              <w:t xml:space="preserve"> настоящего Положения.</w:t>
            </w:r>
          </w:p>
          <w:p w:rsidR="00F14124" w:rsidRDefault="00F14124" w:rsidP="00E25959">
            <w:pPr>
              <w:pStyle w:val="ConsPlusNormal"/>
              <w:jc w:val="both"/>
            </w:pPr>
            <w:r>
              <w:t>4. Перечень инвентаризируемых объектов (групп (видов) объектов), в отношении которых комиссия уполномочена проводить инвентаризацию, приведен в Порядке проведения инвентаризации.</w:t>
            </w:r>
          </w:p>
          <w:p w:rsidR="00F14124" w:rsidRDefault="00F14124" w:rsidP="00E25959">
            <w:pPr>
              <w:pStyle w:val="ConsPlusNormal"/>
              <w:jc w:val="center"/>
            </w:pPr>
            <w:r>
              <w:rPr>
                <w:b/>
                <w:bCs/>
              </w:rPr>
              <w:t>II. Состав комиссии</w:t>
            </w:r>
          </w:p>
          <w:p w:rsidR="00F14124" w:rsidRDefault="00F14124" w:rsidP="00E25959">
            <w:pPr>
              <w:pStyle w:val="ConsPlusNormal"/>
              <w:jc w:val="both"/>
            </w:pPr>
            <w:r>
              <w:t>1. В состав комиссии входят:</w:t>
            </w:r>
          </w:p>
          <w:p w:rsidR="00F14124" w:rsidRDefault="00F14124" w:rsidP="00E25959">
            <w:pPr>
              <w:pStyle w:val="ConsPlusNormal"/>
              <w:numPr>
                <w:ilvl w:val="0"/>
                <w:numId w:val="2"/>
              </w:numPr>
              <w:tabs>
                <w:tab w:val="left" w:pos="540"/>
              </w:tabs>
              <w:jc w:val="both"/>
            </w:pPr>
            <w:r>
              <w:t>председатель комиссии, осуществляющий общее руководство деятельностью комиссии и обеспечивающий коллегиальность ее работы, в том числе при обсуждении спорных вопросов;</w:t>
            </w:r>
          </w:p>
          <w:p w:rsidR="00F14124" w:rsidRDefault="00F14124" w:rsidP="00E25959">
            <w:pPr>
              <w:pStyle w:val="ConsPlusNormal"/>
              <w:numPr>
                <w:ilvl w:val="0"/>
                <w:numId w:val="2"/>
              </w:numPr>
              <w:tabs>
                <w:tab w:val="left" w:pos="540"/>
              </w:tabs>
              <w:jc w:val="both"/>
            </w:pPr>
            <w:r>
              <w:t>заместитель председателя комиссии - лицо, замещающее председателя комиссии в случае его временного (в течение проведения инвентаризации) отсутствия по уважительной причине (болезнь, отпуск, служебная командировка и др.);</w:t>
            </w:r>
          </w:p>
          <w:p w:rsidR="00F14124" w:rsidRDefault="00F14124" w:rsidP="00E25959">
            <w:pPr>
              <w:pStyle w:val="ConsPlusNormal"/>
              <w:numPr>
                <w:ilvl w:val="0"/>
                <w:numId w:val="2"/>
              </w:numPr>
              <w:tabs>
                <w:tab w:val="left" w:pos="540"/>
              </w:tabs>
              <w:jc w:val="both"/>
            </w:pPr>
            <w:r>
              <w:t>секретарь комиссии - член комиссии, ответственный за оформление документов, подлежащих подписанию членами комиссии;</w:t>
            </w:r>
          </w:p>
          <w:p w:rsidR="00F14124" w:rsidRDefault="00F14124" w:rsidP="00E25959">
            <w:pPr>
              <w:pStyle w:val="ConsPlusNormal"/>
              <w:numPr>
                <w:ilvl w:val="0"/>
                <w:numId w:val="2"/>
              </w:numPr>
              <w:tabs>
                <w:tab w:val="left" w:pos="540"/>
              </w:tabs>
              <w:jc w:val="both"/>
            </w:pPr>
            <w:r>
              <w:t>члены комиссии из числа работников учреждения, которые способны оценить состояние имущества и обязательств.</w:t>
            </w:r>
          </w:p>
          <w:p w:rsidR="00F14124" w:rsidRDefault="00F14124" w:rsidP="00E25959">
            <w:pPr>
              <w:pStyle w:val="ConsPlusNormal"/>
              <w:jc w:val="both"/>
            </w:pPr>
            <w:r>
              <w:t>Комиссия состоит не менее чем из трех человек.</w:t>
            </w:r>
          </w:p>
          <w:p w:rsidR="00F14124" w:rsidRDefault="00F14124" w:rsidP="00E25959">
            <w:pPr>
              <w:pStyle w:val="ConsPlusNormal"/>
              <w:jc w:val="both"/>
            </w:pPr>
            <w:r>
              <w:t>2. 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 без права голоса.</w:t>
            </w:r>
          </w:p>
          <w:p w:rsidR="00F14124" w:rsidRDefault="00F14124" w:rsidP="00E25959">
            <w:pPr>
              <w:pStyle w:val="ConsPlusNormal"/>
              <w:jc w:val="both"/>
            </w:pPr>
            <w:r>
              <w:t>3. Не допускается включение в состав комиссии лиц, на которых возложена материальная ответственность за объекты, инвентаризируемые комиссией.</w:t>
            </w:r>
          </w:p>
          <w:p w:rsidR="00F14124" w:rsidRDefault="00F14124" w:rsidP="00E25959">
            <w:pPr>
              <w:pStyle w:val="ConsPlusNormal"/>
              <w:jc w:val="both"/>
            </w:pPr>
            <w:r>
              <w:t xml:space="preserve">4. Сотрудник отдела бухгалтерского учета и отчетности обязательно включается в состав </w:t>
            </w:r>
            <w:r>
              <w:lastRenderedPageBreak/>
              <w:t>комиссии при инвентаризации:</w:t>
            </w:r>
          </w:p>
          <w:p w:rsidR="00F14124" w:rsidRDefault="00F14124" w:rsidP="00E25959">
            <w:pPr>
              <w:pStyle w:val="ConsPlusNormal"/>
              <w:numPr>
                <w:ilvl w:val="0"/>
                <w:numId w:val="3"/>
              </w:numPr>
              <w:tabs>
                <w:tab w:val="left" w:pos="540"/>
              </w:tabs>
              <w:jc w:val="both"/>
            </w:pPr>
            <w:r>
              <w:t>денежных средств, иных ценностей, находящихся на счетах или на хранении в кредитной организации;</w:t>
            </w:r>
          </w:p>
          <w:p w:rsidR="00F14124" w:rsidRDefault="00F14124" w:rsidP="00E25959">
            <w:pPr>
              <w:pStyle w:val="ConsPlusNormal"/>
              <w:numPr>
                <w:ilvl w:val="0"/>
                <w:numId w:val="3"/>
              </w:numPr>
              <w:tabs>
                <w:tab w:val="left" w:pos="540"/>
              </w:tabs>
              <w:jc w:val="both"/>
            </w:pPr>
            <w:r>
              <w:t>иных финансовых активов и (или) обязательств, принимаемых к бухгалтерскому учету в результате начислений физическим лицам выплат по оплате труда, иных выплат, а также обязательных платежей в бюджеты бюджетной системы Российской Федерации.</w:t>
            </w:r>
          </w:p>
          <w:p w:rsidR="00F14124" w:rsidRDefault="00F14124" w:rsidP="00E25959">
            <w:pPr>
              <w:pStyle w:val="ConsPlusNormal"/>
              <w:jc w:val="both"/>
            </w:pPr>
            <w:r>
              <w:t>5. Состав комиссии в период инвентаризации не изменяется, в том числе в связи с отсутствием члена комиссии по уважительной или не зависящей от него причине, возникшей после начала инвентаризации (болезнь, отпуск, служебная командировка, смерть, иные объективные причины).</w:t>
            </w:r>
          </w:p>
          <w:p w:rsidR="00F14124" w:rsidRDefault="00F14124" w:rsidP="00E25959">
            <w:pPr>
              <w:pStyle w:val="ConsPlusNormal"/>
              <w:jc w:val="both"/>
            </w:pPr>
            <w:r>
              <w:t>При наличии кворума (2/3 состава комиссии) комиссия продолжает работать.</w:t>
            </w:r>
          </w:p>
          <w:p w:rsidR="00F14124" w:rsidRDefault="00F14124" w:rsidP="00E25959">
            <w:pPr>
              <w:pStyle w:val="ConsPlusNormal"/>
              <w:jc w:val="both"/>
            </w:pPr>
            <w:r>
              <w:t>При отсутствии кворума необходимо обеспечить создание нового решения о проведении инвентаризации с переносом ее срока и с учетом изменения в составе комиссии.</w:t>
            </w:r>
          </w:p>
          <w:p w:rsidR="000B69DE" w:rsidRDefault="00F14124" w:rsidP="000B69DE">
            <w:pPr>
              <w:pStyle w:val="ConsPlusNormal"/>
              <w:jc w:val="both"/>
            </w:pPr>
            <w:r>
              <w:t>6. Персональный состав комиссии утверждается отдельным приказом руководителя учреждения.</w:t>
            </w:r>
          </w:p>
          <w:p w:rsidR="00F14124" w:rsidRDefault="00F14124" w:rsidP="000B69DE">
            <w:pPr>
              <w:pStyle w:val="ConsPlusNormal"/>
              <w:jc w:val="center"/>
              <w:rPr>
                <w:b/>
                <w:bCs/>
              </w:rPr>
            </w:pPr>
            <w:r>
              <w:rPr>
                <w:b/>
                <w:bCs/>
              </w:rPr>
              <w:t>III. Функции комиссии</w:t>
            </w:r>
          </w:p>
          <w:p w:rsidR="00F14124" w:rsidRDefault="00F14124" w:rsidP="00E25959">
            <w:pPr>
              <w:pStyle w:val="ConsPlusNormal"/>
            </w:pPr>
            <w:r>
              <w:t>1. Комиссия для выполнения возложенных на нее задач осуществляет следующие функции в соответствии с положениями Порядка проведения инвентаризации:</w:t>
            </w:r>
          </w:p>
          <w:p w:rsidR="00F14124" w:rsidRDefault="00F14124" w:rsidP="00E25959">
            <w:pPr>
              <w:pStyle w:val="ConsPlusNormal"/>
              <w:numPr>
                <w:ilvl w:val="0"/>
                <w:numId w:val="4"/>
              </w:numPr>
              <w:tabs>
                <w:tab w:val="left" w:pos="540"/>
              </w:tabs>
              <w:jc w:val="both"/>
            </w:pPr>
            <w:r>
              <w:t>проверяет фактическое наличие инвентаризируемых объектов учета (нефинансовых активов, финансовых активов и обязательств), числящихся на балансовом и забалансовом учете, и сопоставляет с данными бухгалтерского учета;</w:t>
            </w:r>
          </w:p>
          <w:p w:rsidR="00F14124" w:rsidRDefault="00F14124" w:rsidP="00E25959">
            <w:pPr>
              <w:pStyle w:val="ConsPlusNormal"/>
              <w:numPr>
                <w:ilvl w:val="0"/>
                <w:numId w:val="4"/>
              </w:numPr>
              <w:tabs>
                <w:tab w:val="left" w:pos="540"/>
              </w:tabs>
              <w:jc w:val="both"/>
            </w:pPr>
            <w:r>
              <w:t>определяет соответствие учтенного имущества критериям признания его активом;</w:t>
            </w:r>
          </w:p>
          <w:p w:rsidR="00F14124" w:rsidRDefault="00F14124" w:rsidP="00E25959">
            <w:pPr>
              <w:pStyle w:val="ConsPlusNormal"/>
              <w:numPr>
                <w:ilvl w:val="0"/>
                <w:numId w:val="4"/>
              </w:numPr>
              <w:tabs>
                <w:tab w:val="left" w:pos="540"/>
              </w:tabs>
              <w:jc w:val="both"/>
            </w:pPr>
            <w:r>
              <w:t>проверяет документацию по инвентаризируемым объектам (договоры оперативного управления, постоянного (бессрочного) пользования, аренды, безвозмездного пользования и т.п.);</w:t>
            </w:r>
          </w:p>
          <w:p w:rsidR="00F14124" w:rsidRDefault="00F14124" w:rsidP="00E25959">
            <w:pPr>
              <w:pStyle w:val="ConsPlusNormal"/>
              <w:numPr>
                <w:ilvl w:val="0"/>
                <w:numId w:val="4"/>
              </w:numPr>
              <w:tabs>
                <w:tab w:val="left" w:pos="540"/>
              </w:tabs>
              <w:jc w:val="both"/>
            </w:pPr>
            <w:r>
              <w:t>проверяет соблюдение правил содержания и эксплуатации основных средств, использования нематериальных активов, а также правил и условий хранения материальных запасов;</w:t>
            </w:r>
          </w:p>
          <w:p w:rsidR="00F14124" w:rsidRDefault="00F14124" w:rsidP="00E25959">
            <w:pPr>
              <w:pStyle w:val="ConsPlusNormal"/>
              <w:numPr>
                <w:ilvl w:val="0"/>
                <w:numId w:val="4"/>
              </w:numPr>
              <w:tabs>
                <w:tab w:val="left" w:pos="540"/>
              </w:tabs>
              <w:jc w:val="both"/>
            </w:pPr>
            <w:r>
              <w:t>проводит осмотр имущества в целях определения статуса объекта;</w:t>
            </w:r>
          </w:p>
          <w:p w:rsidR="00F14124" w:rsidRDefault="00F14124" w:rsidP="00E25959">
            <w:pPr>
              <w:pStyle w:val="ConsPlusNormal"/>
              <w:numPr>
                <w:ilvl w:val="0"/>
                <w:numId w:val="4"/>
              </w:numPr>
              <w:tabs>
                <w:tab w:val="left" w:pos="540"/>
              </w:tabs>
              <w:jc w:val="both"/>
            </w:pPr>
            <w:r>
              <w:t>выявляет признаки обесценения имущества учреждения;</w:t>
            </w:r>
          </w:p>
          <w:p w:rsidR="00F14124" w:rsidRDefault="00F14124" w:rsidP="00E25959">
            <w:pPr>
              <w:pStyle w:val="ConsPlusNormal"/>
              <w:numPr>
                <w:ilvl w:val="0"/>
                <w:numId w:val="4"/>
              </w:numPr>
              <w:tabs>
                <w:tab w:val="left" w:pos="540"/>
              </w:tabs>
              <w:jc w:val="both"/>
            </w:pPr>
            <w:r>
              <w:t>определяет возможность использования отдельных деталей, материалов и других частей имущества, не признанного активом;</w:t>
            </w:r>
          </w:p>
          <w:p w:rsidR="00F14124" w:rsidRDefault="00F14124" w:rsidP="00E25959">
            <w:pPr>
              <w:pStyle w:val="ConsPlusNormal"/>
              <w:numPr>
                <w:ilvl w:val="0"/>
                <w:numId w:val="4"/>
              </w:numPr>
              <w:tabs>
                <w:tab w:val="left" w:pos="540"/>
              </w:tabs>
              <w:jc w:val="both"/>
            </w:pPr>
            <w:r>
              <w:t>обеспечивает полноту и точность внесения в описи данных о фактических остатках активов и обязательств;</w:t>
            </w:r>
          </w:p>
          <w:p w:rsidR="00F14124" w:rsidRDefault="00F14124" w:rsidP="00E25959">
            <w:pPr>
              <w:pStyle w:val="ConsPlusNormal"/>
              <w:numPr>
                <w:ilvl w:val="0"/>
                <w:numId w:val="4"/>
              </w:numPr>
              <w:tabs>
                <w:tab w:val="left" w:pos="540"/>
              </w:tabs>
              <w:jc w:val="both"/>
            </w:pPr>
            <w:r>
              <w:t>своевременно и корректно оформляет результаты инвентаризации;</w:t>
            </w:r>
          </w:p>
          <w:p w:rsidR="00F14124" w:rsidRDefault="00F14124" w:rsidP="00E25959">
            <w:pPr>
              <w:pStyle w:val="ConsPlusNormal"/>
              <w:numPr>
                <w:ilvl w:val="0"/>
                <w:numId w:val="4"/>
              </w:numPr>
              <w:tabs>
                <w:tab w:val="left" w:pos="540"/>
              </w:tabs>
              <w:jc w:val="both"/>
            </w:pPr>
            <w:r>
              <w:t>иные функции в соответствии с требованиями законодательства Российской Федерации.</w:t>
            </w:r>
          </w:p>
          <w:p w:rsidR="00F14124" w:rsidRDefault="00F14124" w:rsidP="00E25959">
            <w:pPr>
              <w:pStyle w:val="ConsPlusNormal"/>
              <w:jc w:val="center"/>
              <w:rPr>
                <w:b/>
                <w:bCs/>
              </w:rPr>
            </w:pPr>
            <w:r>
              <w:rPr>
                <w:b/>
                <w:bCs/>
              </w:rPr>
              <w:t>IV. Полномочия комиссии при проведении инвентаризации</w:t>
            </w:r>
          </w:p>
          <w:p w:rsidR="00F14124" w:rsidRDefault="00F14124" w:rsidP="00E25959">
            <w:pPr>
              <w:pStyle w:val="ConsPlusNormal"/>
              <w:jc w:val="both"/>
            </w:pPr>
            <w:r>
              <w:t>1. Комиссия обеспечивает своевременное проведение инвентаризации в случаях, предусмотренных Порядком проведения инвентаризации.</w:t>
            </w:r>
          </w:p>
          <w:p w:rsidR="00F14124" w:rsidRDefault="00F14124" w:rsidP="00E25959">
            <w:pPr>
              <w:pStyle w:val="ConsPlusNormal"/>
              <w:jc w:val="both"/>
            </w:pPr>
            <w:r>
              <w:t>2. Председатель комиссии несет персональную ответственность за выполнение возложенных на комиссию задач. Также председатель комиссии:</w:t>
            </w:r>
          </w:p>
          <w:p w:rsidR="00F14124" w:rsidRDefault="00F14124" w:rsidP="00E25959">
            <w:pPr>
              <w:pStyle w:val="ConsPlusNormal"/>
              <w:numPr>
                <w:ilvl w:val="0"/>
                <w:numId w:val="5"/>
              </w:numPr>
              <w:tabs>
                <w:tab w:val="left" w:pos="540"/>
              </w:tabs>
              <w:jc w:val="both"/>
            </w:pPr>
            <w:r>
              <w:t>перед началом инвентаризации проводит инструктаж членам комиссии;</w:t>
            </w:r>
          </w:p>
          <w:p w:rsidR="00F14124" w:rsidRDefault="00F14124" w:rsidP="00E25959">
            <w:pPr>
              <w:pStyle w:val="ConsPlusNormal"/>
              <w:numPr>
                <w:ilvl w:val="0"/>
                <w:numId w:val="5"/>
              </w:numPr>
              <w:tabs>
                <w:tab w:val="left" w:pos="540"/>
              </w:tabs>
              <w:jc w:val="both"/>
            </w:pPr>
            <w:r>
              <w:t>распределяет обязанности и дает поручения членам комиссии;</w:t>
            </w:r>
          </w:p>
          <w:p w:rsidR="00F14124" w:rsidRDefault="00F14124" w:rsidP="00E25959">
            <w:pPr>
              <w:pStyle w:val="ConsPlusNormal"/>
              <w:numPr>
                <w:ilvl w:val="0"/>
                <w:numId w:val="5"/>
              </w:numPr>
              <w:tabs>
                <w:tab w:val="left" w:pos="540"/>
              </w:tabs>
              <w:jc w:val="both"/>
            </w:pPr>
            <w:r>
              <w:t>с учетом предложений членов комиссии определяет согласно Порядку проведения инвентаризации методы (способы) ее проведения в отношении соответствующих объектов.</w:t>
            </w:r>
          </w:p>
          <w:p w:rsidR="00F14124" w:rsidRDefault="00F14124" w:rsidP="00E25959">
            <w:pPr>
              <w:pStyle w:val="ConsPlusNormal"/>
              <w:jc w:val="both"/>
            </w:pPr>
            <w:r>
              <w:t>3. Члены комиссии неукоснительно выполняют требования и поручения председателя комиссии.</w:t>
            </w:r>
          </w:p>
          <w:p w:rsidR="000B69DE" w:rsidRDefault="00F14124" w:rsidP="000B69DE">
            <w:pPr>
              <w:pStyle w:val="ConsPlusNormal"/>
              <w:jc w:val="both"/>
            </w:pPr>
            <w:r>
              <w:t>4. Комиссия рассматривает материалы, представленные в ходе инвентаризации, подводит ее итоги, в том числе с учетом квалификации отклонений в соответствии с Порядком проведения инвентаризации.</w:t>
            </w:r>
          </w:p>
          <w:p w:rsidR="00F14124" w:rsidRDefault="00F14124" w:rsidP="000B69DE">
            <w:pPr>
              <w:pStyle w:val="ConsPlusNormal"/>
              <w:jc w:val="center"/>
            </w:pPr>
            <w:r>
              <w:rPr>
                <w:b/>
                <w:bCs/>
              </w:rPr>
              <w:t>V. Права членов комиссии</w:t>
            </w:r>
          </w:p>
          <w:p w:rsidR="00F14124" w:rsidRDefault="00F14124" w:rsidP="00E25959">
            <w:pPr>
              <w:pStyle w:val="ConsPlusNormal"/>
              <w:jc w:val="both"/>
            </w:pPr>
            <w:r>
              <w:t>1. Члены комиссии имеют право:</w:t>
            </w:r>
          </w:p>
          <w:p w:rsidR="00F14124" w:rsidRDefault="00F14124" w:rsidP="00E25959">
            <w:pPr>
              <w:pStyle w:val="ConsPlusNormal"/>
              <w:numPr>
                <w:ilvl w:val="0"/>
                <w:numId w:val="6"/>
              </w:numPr>
              <w:tabs>
                <w:tab w:val="left" w:pos="540"/>
              </w:tabs>
              <w:jc w:val="both"/>
            </w:pPr>
            <w:r>
              <w:lastRenderedPageBreak/>
              <w:t>получать от должностных лиц (работников) структурных подразделений учреждения информацию и документы, необходимые для выполнения задач комиссии;</w:t>
            </w:r>
          </w:p>
          <w:p w:rsidR="00F14124" w:rsidRDefault="00F14124" w:rsidP="00E25959">
            <w:pPr>
              <w:pStyle w:val="ConsPlusNormal"/>
              <w:numPr>
                <w:ilvl w:val="0"/>
                <w:numId w:val="6"/>
              </w:numPr>
              <w:tabs>
                <w:tab w:val="left" w:pos="540"/>
              </w:tabs>
              <w:jc w:val="both"/>
            </w:pPr>
            <w:r>
              <w:t>требовать создания условий, обеспечивающих полную и точную проверку фактического наличия имущества;</w:t>
            </w:r>
          </w:p>
          <w:p w:rsidR="00927033" w:rsidRDefault="00F14124" w:rsidP="00E25959">
            <w:pPr>
              <w:pStyle w:val="ConsPlusNormal"/>
              <w:numPr>
                <w:ilvl w:val="0"/>
                <w:numId w:val="6"/>
              </w:numPr>
              <w:tabs>
                <w:tab w:val="left" w:pos="540"/>
              </w:tabs>
              <w:jc w:val="both"/>
            </w:pPr>
            <w:r>
              <w:t>опечатывать складские и другие служебные помещения при уходе членов комиссии, если инвентаризация проводится в течение нескольких дней.</w:t>
            </w:r>
          </w:p>
          <w:p w:rsidR="00927033" w:rsidRDefault="00F14124" w:rsidP="00E25959">
            <w:pPr>
              <w:pStyle w:val="ConsPlusNormal"/>
              <w:jc w:val="center"/>
            </w:pPr>
            <w:r>
              <w:rPr>
                <w:b/>
                <w:bCs/>
              </w:rPr>
              <w:t>VI. Ответственность членов комиссии</w:t>
            </w:r>
          </w:p>
          <w:p w:rsidR="00F14124" w:rsidRDefault="00F14124" w:rsidP="00E25959">
            <w:pPr>
              <w:pStyle w:val="ConsPlusNormal"/>
              <w:jc w:val="both"/>
            </w:pPr>
            <w:r>
              <w:t>1. Члены комиссии несут ответственность:</w:t>
            </w:r>
          </w:p>
          <w:p w:rsidR="00F14124" w:rsidRDefault="00F14124" w:rsidP="00E25959">
            <w:pPr>
              <w:pStyle w:val="ConsPlusNormal"/>
              <w:numPr>
                <w:ilvl w:val="0"/>
                <w:numId w:val="7"/>
              </w:numPr>
              <w:tabs>
                <w:tab w:val="left" w:pos="540"/>
              </w:tabs>
              <w:jc w:val="both"/>
            </w:pPr>
            <w:r>
              <w:t>за полноту и точность внесения в инвентаризационные описи (сличительные ведомости) данных о фактическом наличии (об остатках) объектов инвентаризации;</w:t>
            </w:r>
          </w:p>
          <w:p w:rsidR="00F14124" w:rsidRDefault="00F14124" w:rsidP="00E25959">
            <w:pPr>
              <w:pStyle w:val="ConsPlusNormal"/>
              <w:numPr>
                <w:ilvl w:val="0"/>
                <w:numId w:val="7"/>
              </w:numPr>
              <w:tabs>
                <w:tab w:val="left" w:pos="540"/>
              </w:tabs>
              <w:jc w:val="both"/>
            </w:pPr>
            <w:r>
              <w:t>правильность указания в инвентаризационных описях (сличительных ведомостях) признаков объектов (наименование, тип, марка и др.), статусов и целевой функции объектов, категории обязательств (долгосрочная, краткосрочная, просроченная и т.п.);</w:t>
            </w:r>
          </w:p>
          <w:p w:rsidR="00F14124" w:rsidRDefault="00F14124" w:rsidP="00E25959">
            <w:pPr>
              <w:pStyle w:val="ConsPlusNormal"/>
              <w:numPr>
                <w:ilvl w:val="0"/>
                <w:numId w:val="7"/>
              </w:numPr>
              <w:tabs>
                <w:tab w:val="left" w:pos="540"/>
              </w:tabs>
              <w:jc w:val="both"/>
            </w:pPr>
            <w:r>
              <w:t>обеспечение внесения в описи обнаруженных признаков обесценения актива;</w:t>
            </w:r>
          </w:p>
          <w:p w:rsidR="00F14124" w:rsidRDefault="00F14124" w:rsidP="00E25959">
            <w:pPr>
              <w:pStyle w:val="ConsPlusNormal"/>
              <w:numPr>
                <w:ilvl w:val="0"/>
                <w:numId w:val="7"/>
              </w:numPr>
              <w:tabs>
                <w:tab w:val="left" w:pos="540"/>
              </w:tabs>
              <w:jc w:val="both"/>
            </w:pPr>
            <w:r>
              <w:t>сокрытие выявленных нарушений;</w:t>
            </w:r>
          </w:p>
          <w:p w:rsidR="00F14124" w:rsidRDefault="00F14124" w:rsidP="00E25959">
            <w:pPr>
              <w:pStyle w:val="ConsPlusNormal"/>
              <w:numPr>
                <w:ilvl w:val="0"/>
                <w:numId w:val="7"/>
              </w:numPr>
              <w:tabs>
                <w:tab w:val="left" w:pos="540"/>
              </w:tabs>
              <w:jc w:val="both"/>
            </w:pPr>
            <w:r>
              <w:t>правильность и своевременность оформления результатов инвентаризации.</w:t>
            </w:r>
          </w:p>
          <w:p w:rsidR="00F14124" w:rsidRDefault="00F14124" w:rsidP="00E25959">
            <w:pPr>
              <w:pStyle w:val="ConsPlusNormal"/>
              <w:jc w:val="center"/>
              <w:rPr>
                <w:b/>
                <w:bCs/>
              </w:rPr>
            </w:pPr>
            <w:r>
              <w:rPr>
                <w:b/>
                <w:bCs/>
              </w:rPr>
              <w:t>VII. Порядок проведения заседаний комиссии и принятия решений</w:t>
            </w:r>
          </w:p>
          <w:p w:rsidR="00F14124" w:rsidRDefault="00F14124" w:rsidP="00E25959">
            <w:pPr>
              <w:pStyle w:val="ConsPlusNormal"/>
              <w:jc w:val="both"/>
            </w:pPr>
            <w:r>
              <w:t>1. Заседание комиссии считается правомочным, если есть кворум (2/3 от общего числа членов комиссии, имеющих право голоса).</w:t>
            </w:r>
          </w:p>
          <w:p w:rsidR="00F14124" w:rsidRDefault="00F14124" w:rsidP="00E25959">
            <w:pPr>
              <w:pStyle w:val="ConsPlusNormal"/>
              <w:jc w:val="both"/>
            </w:pPr>
            <w:r>
              <w:t>Если кворума на заседании комиссии нет, ее председатель (в случае отсутствия председателя - его заместитель) назначает новую дату заседания в пределах срока инвентаризации.</w:t>
            </w:r>
          </w:p>
          <w:p w:rsidR="00F14124" w:rsidRDefault="00F14124" w:rsidP="00E25959">
            <w:pPr>
              <w:pStyle w:val="ConsPlusNormal"/>
              <w:jc w:val="both"/>
            </w:pPr>
            <w:r>
              <w:t>2. Члены комиссии при невозможности участия в заседании комиссии извещают об этом секретаря комиссии до начала заседания комиссии.</w:t>
            </w:r>
          </w:p>
          <w:p w:rsidR="00F14124" w:rsidRDefault="00F14124" w:rsidP="00E25959">
            <w:pPr>
              <w:pStyle w:val="ConsPlusNormal"/>
              <w:jc w:val="both"/>
            </w:pPr>
            <w:r>
              <w:t>3. В случае равенства голосов при принятии решения комиссии голос председателя комиссии является определяющим.</w:t>
            </w:r>
          </w:p>
          <w:p w:rsidR="00F14124" w:rsidRDefault="00F14124" w:rsidP="00E25959">
            <w:pPr>
              <w:pStyle w:val="ConsPlusNormal"/>
              <w:jc w:val="both"/>
            </w:pPr>
            <w:r>
              <w:t>4. Заседания комиссии проводятся в дни и время, которые определяет председатель комиссии.</w:t>
            </w:r>
          </w:p>
          <w:p w:rsidR="00F14124" w:rsidRDefault="00F14124" w:rsidP="00E25959">
            <w:pPr>
              <w:pStyle w:val="ConsPlusNormal"/>
              <w:jc w:val="center"/>
            </w:pPr>
            <w:r>
              <w:rPr>
                <w:b/>
                <w:bCs/>
              </w:rPr>
              <w:t>VIII. Оформление результатов инвентаризации и регулирование</w:t>
            </w:r>
          </w:p>
          <w:p w:rsidR="00F14124" w:rsidRDefault="00F14124" w:rsidP="00E25959">
            <w:pPr>
              <w:pStyle w:val="ConsPlusNormal"/>
              <w:jc w:val="center"/>
            </w:pPr>
            <w:r>
              <w:rPr>
                <w:b/>
                <w:bCs/>
              </w:rPr>
              <w:t>выявленных расхождений</w:t>
            </w:r>
          </w:p>
          <w:p w:rsidR="00F14124" w:rsidRDefault="00F14124" w:rsidP="00E25959">
            <w:pPr>
              <w:pStyle w:val="ConsPlusNormal"/>
              <w:jc w:val="both"/>
            </w:pPr>
            <w:r>
              <w:t xml:space="preserve">1. Данные о фактическом наличии объектов инвентаризации, полученные комиссией в ходе инвентаризации, о результатах сопоставления их с данными об объектах инвентаризации, отраженных в регистрах бухгалтерского учета (далее - результаты инвентаризации), подлежат обязательному отражению в документах инвентаризации в соответствии с Положением о проведении инвентаризации и </w:t>
            </w:r>
            <w:hyperlink r:id="rId12" w:history="1">
              <w:r>
                <w:rPr>
                  <w:color w:val="0000FF"/>
                </w:rPr>
                <w:t>Приказом</w:t>
              </w:r>
            </w:hyperlink>
            <w:r>
              <w:t xml:space="preserve">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F14124" w:rsidRDefault="00F14124" w:rsidP="00E25959">
            <w:pPr>
              <w:pStyle w:val="ConsPlusNormal"/>
              <w:jc w:val="both"/>
            </w:pPr>
            <w:r>
              <w:t>2. 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учета, составляются ведомости расхождений по результатам инвентаризации. В них фиксируются установленные расхождения с данными учета: недостачи и излишки по каждому объекту учета в количественном и стоимостном выражении.</w:t>
            </w:r>
          </w:p>
          <w:p w:rsidR="00F14124" w:rsidRDefault="00F14124" w:rsidP="00E25959">
            <w:pPr>
              <w:pStyle w:val="ConsPlusNormal"/>
              <w:jc w:val="both"/>
            </w:pPr>
            <w:r>
              <w:t>По всем недостачам и излишкам, пересортице комиссия получает письменные объяснения ответственных лиц, что должно быть отражено в инвентаризационных описях. На основании представленных объяснений и материалов проверок комиссия определяет причины и характер выявленных отклонений от данных учета.</w:t>
            </w:r>
          </w:p>
          <w:p w:rsidR="00F14124" w:rsidRDefault="00F14124" w:rsidP="00E25959">
            <w:pPr>
              <w:pStyle w:val="ConsPlusNormal"/>
              <w:jc w:val="both"/>
            </w:pPr>
            <w:r>
              <w:t>3. По результатам инвентаризации председатель комиссии направляет руководителю учреждения предложения:</w:t>
            </w:r>
          </w:p>
          <w:p w:rsidR="00F14124" w:rsidRDefault="00F14124" w:rsidP="00E25959">
            <w:pPr>
              <w:pStyle w:val="ConsPlusNormal"/>
              <w:numPr>
                <w:ilvl w:val="0"/>
                <w:numId w:val="8"/>
              </w:numPr>
              <w:tabs>
                <w:tab w:val="left" w:pos="540"/>
              </w:tabs>
              <w:jc w:val="both"/>
            </w:pPr>
            <w:r>
              <w:t>по отнесению недостач имущества, а также имущества, пришедшего в негодность, на счет виновных лиц либо по их списанию;</w:t>
            </w:r>
          </w:p>
          <w:p w:rsidR="00F14124" w:rsidRDefault="00F14124" w:rsidP="00E25959">
            <w:pPr>
              <w:pStyle w:val="ConsPlusNormal"/>
              <w:numPr>
                <w:ilvl w:val="0"/>
                <w:numId w:val="8"/>
              </w:numPr>
              <w:tabs>
                <w:tab w:val="left" w:pos="540"/>
              </w:tabs>
              <w:jc w:val="both"/>
            </w:pPr>
            <w:r>
              <w:t>оприходованию излишков;</w:t>
            </w:r>
          </w:p>
          <w:p w:rsidR="00F14124" w:rsidRDefault="00F14124" w:rsidP="00E25959">
            <w:pPr>
              <w:pStyle w:val="ConsPlusNormal"/>
              <w:numPr>
                <w:ilvl w:val="0"/>
                <w:numId w:val="8"/>
              </w:numPr>
              <w:tabs>
                <w:tab w:val="left" w:pos="540"/>
              </w:tabs>
              <w:jc w:val="both"/>
            </w:pPr>
            <w:r>
              <w:t xml:space="preserve">урегулированию расхождений фактического наличия материальных ценностей с данными бухгалтерского учета при пересортице путем проведения взаимного зачета излишков и </w:t>
            </w:r>
            <w:r>
              <w:lastRenderedPageBreak/>
              <w:t>недостач, возникших в ее результате;</w:t>
            </w:r>
          </w:p>
          <w:p w:rsidR="00F14124" w:rsidRDefault="00F14124" w:rsidP="00E25959">
            <w:pPr>
              <w:pStyle w:val="ConsPlusNormal"/>
              <w:numPr>
                <w:ilvl w:val="0"/>
                <w:numId w:val="8"/>
              </w:numPr>
              <w:tabs>
                <w:tab w:val="left" w:pos="540"/>
              </w:tabs>
              <w:jc w:val="both"/>
            </w:pPr>
            <w:r>
              <w:t>списанию нереальной к взысканию дебиторской и невостребованной кредиторской задолженности с приложением инвентаризационной описи расчетов с покупателями, поставщиками и прочими дебиторами и кредиторами или инвентаризационной описи расчетов по поступлениям.</w:t>
            </w:r>
          </w:p>
          <w:p w:rsidR="00F14124" w:rsidRDefault="00F14124" w:rsidP="00E25959">
            <w:pPr>
              <w:pStyle w:val="ConsPlusNormal"/>
              <w:jc w:val="center"/>
            </w:pPr>
            <w:bookmarkStart w:id="0" w:name="Par121"/>
            <w:bookmarkEnd w:id="0"/>
            <w:r>
              <w:rPr>
                <w:b/>
                <w:bCs/>
              </w:rPr>
              <w:t>IX. Распределение обязанностей между комиссиями</w:t>
            </w:r>
          </w:p>
          <w:p w:rsidR="00F14124" w:rsidRDefault="00F14124" w:rsidP="00E25959">
            <w:pPr>
              <w:pStyle w:val="ConsPlusNormal"/>
              <w:jc w:val="center"/>
              <w:rPr>
                <w:b/>
                <w:bCs/>
              </w:rPr>
            </w:pPr>
            <w:r>
              <w:rPr>
                <w:b/>
                <w:bCs/>
              </w:rPr>
              <w:t>и порядок их взаимодействия</w:t>
            </w:r>
          </w:p>
          <w:p w:rsidR="00F14124" w:rsidRDefault="00F14124" w:rsidP="00E25959">
            <w:pPr>
              <w:pStyle w:val="ConsPlusNormal"/>
              <w:jc w:val="both"/>
            </w:pPr>
            <w:r>
              <w:t>1. При большом количестве объектов инвентаризации приказом руководителя учреждения полномочия по ее проведению возлагаются на несколько комиссий по различным группам инвентаризируемых объектов. Конкретный перечень таких объектов для каждой комиссии определяет руководитель учреждения.</w:t>
            </w:r>
          </w:p>
          <w:p w:rsidR="00F14124" w:rsidRDefault="00F14124" w:rsidP="00E25959">
            <w:pPr>
              <w:pStyle w:val="ConsPlusNormal"/>
              <w:jc w:val="both"/>
            </w:pPr>
            <w:r>
              <w:t>Каждая комиссия руководствуется Порядком проведения инвентаризации и настоящим Положением.</w:t>
            </w:r>
          </w:p>
          <w:p w:rsidR="00F14124" w:rsidRDefault="00F14124" w:rsidP="00E25959">
            <w:pPr>
              <w:pStyle w:val="ConsPlusNormal"/>
              <w:jc w:val="both"/>
            </w:pPr>
            <w:r>
              <w:t>2. В целях одновременного проведения инвентаризации большого объема (по номенклатуре и (или) количеству) объектов инвентаризации и при значительном объеме работ по определению фактического наличия объектов инвентаризации по решению руководителя учреждения могут создаваться рабочие комиссии. Они возглавляются уполномоченными председателем комиссии лицами из состава комиссии.</w:t>
            </w:r>
          </w:p>
          <w:p w:rsidR="00F14124" w:rsidRDefault="00F14124" w:rsidP="00E25959">
            <w:pPr>
              <w:pStyle w:val="ConsPlusNormal"/>
              <w:jc w:val="both"/>
            </w:pPr>
            <w:r>
              <w:t>В полномочия рабочих комиссий входит непосредственно проведение инвентаризации по объектам, закрепленным за рабочей комиссией решением о проведении инвентаризации, и оформление инвентаризационных описей.</w:t>
            </w:r>
          </w:p>
          <w:p w:rsidR="00F14124" w:rsidRDefault="00F14124" w:rsidP="00E25959">
            <w:pPr>
              <w:pStyle w:val="ConsPlusNormal"/>
              <w:jc w:val="both"/>
            </w:pPr>
            <w:r>
              <w:t>Акт о результатах проведения инвентаризации в таком случае подписывается председателем комиссии и уполномоченными председателем комиссии лицами от рабочих инвентаризационных комиссий</w:t>
            </w:r>
            <w:r w:rsidR="00065E9C">
              <w:t>.</w:t>
            </w:r>
          </w:p>
        </w:tc>
        <w:tc>
          <w:tcPr>
            <w:tcW w:w="284" w:type="dxa"/>
            <w:tcMar>
              <w:top w:w="0" w:type="dxa"/>
              <w:left w:w="0" w:type="dxa"/>
              <w:bottom w:w="0" w:type="dxa"/>
              <w:right w:w="0" w:type="dxa"/>
            </w:tcMar>
          </w:tcPr>
          <w:p w:rsidR="00F14124" w:rsidRDefault="00F14124" w:rsidP="00E25959">
            <w:pPr>
              <w:pStyle w:val="ConsPlusNormal"/>
              <w:jc w:val="both"/>
            </w:pPr>
          </w:p>
        </w:tc>
      </w:tr>
    </w:tbl>
    <w:p w:rsidR="00F14124" w:rsidRDefault="00F14124" w:rsidP="000B69DE">
      <w:pPr>
        <w:pStyle w:val="ConsPlusNormal"/>
        <w:jc w:val="both"/>
      </w:pPr>
      <w:bookmarkStart w:id="1" w:name="_GoBack"/>
      <w:bookmarkEnd w:id="1"/>
    </w:p>
    <w:sectPr w:rsidR="00F14124" w:rsidSect="00927033">
      <w:headerReference w:type="default" r:id="rId13"/>
      <w:pgSz w:w="11906" w:h="16838"/>
      <w:pgMar w:top="142" w:right="566" w:bottom="1440" w:left="1133"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F04" w:rsidRDefault="001A5F04" w:rsidP="00F14124">
      <w:pPr>
        <w:spacing w:after="0" w:line="240" w:lineRule="auto"/>
      </w:pPr>
      <w:r>
        <w:separator/>
      </w:r>
    </w:p>
  </w:endnote>
  <w:endnote w:type="continuationSeparator" w:id="0">
    <w:p w:rsidR="001A5F04" w:rsidRDefault="001A5F04" w:rsidP="00F14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F04" w:rsidRDefault="001A5F04" w:rsidP="00F14124">
      <w:pPr>
        <w:spacing w:after="0" w:line="240" w:lineRule="auto"/>
      </w:pPr>
      <w:r>
        <w:separator/>
      </w:r>
    </w:p>
  </w:footnote>
  <w:footnote w:type="continuationSeparator" w:id="0">
    <w:p w:rsidR="001A5F04" w:rsidRDefault="001A5F04" w:rsidP="00F141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E5E" w:rsidRDefault="00150E5E" w:rsidP="00150E5E">
    <w:pPr>
      <w:pStyle w:val="a3"/>
      <w:tabs>
        <w:tab w:val="clear" w:pos="4677"/>
        <w:tab w:val="clear" w:pos="9355"/>
        <w:tab w:val="left" w:pos="435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lvlText w:val="%1."/>
      <w:lvlJc w:val="left"/>
      <w:pPr>
        <w:tabs>
          <w:tab w:val="num" w:pos="540"/>
        </w:tabs>
        <w:ind w:left="540" w:hanging="300"/>
      </w:pPr>
    </w:lvl>
  </w:abstractNum>
  <w:abstractNum w:abstractNumId="1">
    <w:nsid w:val="00000002"/>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2">
    <w:nsid w:val="00000003"/>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3">
    <w:nsid w:val="00000004"/>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4">
    <w:nsid w:val="00000005"/>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5">
    <w:nsid w:val="00000006"/>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6">
    <w:nsid w:val="00000007"/>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7">
    <w:nsid w:val="00000008"/>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8">
    <w:nsid w:val="1EC5156C"/>
    <w:multiLevelType w:val="hybridMultilevel"/>
    <w:tmpl w:val="B684787C"/>
    <w:lvl w:ilvl="0" w:tplc="B2F28A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124"/>
    <w:rsid w:val="00065E9C"/>
    <w:rsid w:val="000665FC"/>
    <w:rsid w:val="0007007B"/>
    <w:rsid w:val="000B69DE"/>
    <w:rsid w:val="00150E5E"/>
    <w:rsid w:val="001A5F04"/>
    <w:rsid w:val="002035C8"/>
    <w:rsid w:val="004A2A01"/>
    <w:rsid w:val="00927033"/>
    <w:rsid w:val="009D0A9B"/>
    <w:rsid w:val="00AF11E1"/>
    <w:rsid w:val="00DE38EC"/>
    <w:rsid w:val="00E84E29"/>
    <w:rsid w:val="00F14124"/>
    <w:rsid w:val="00F25942"/>
    <w:rsid w:val="00FD7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124"/>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412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F141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4124"/>
    <w:rPr>
      <w:rFonts w:eastAsiaTheme="minorEastAsia"/>
      <w:lang w:eastAsia="ru-RU"/>
    </w:rPr>
  </w:style>
  <w:style w:type="paragraph" w:styleId="a5">
    <w:name w:val="footer"/>
    <w:basedOn w:val="a"/>
    <w:link w:val="a6"/>
    <w:uiPriority w:val="99"/>
    <w:unhideWhenUsed/>
    <w:rsid w:val="00F141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4124"/>
    <w:rPr>
      <w:rFonts w:eastAsiaTheme="minorEastAsia"/>
      <w:lang w:eastAsia="ru-RU"/>
    </w:rPr>
  </w:style>
  <w:style w:type="character" w:styleId="a7">
    <w:name w:val="Hyperlink"/>
    <w:basedOn w:val="a0"/>
    <w:uiPriority w:val="99"/>
    <w:semiHidden/>
    <w:unhideWhenUsed/>
    <w:rsid w:val="009D0A9B"/>
    <w:rPr>
      <w:color w:val="0000FF"/>
      <w:u w:val="single"/>
    </w:rPr>
  </w:style>
  <w:style w:type="paragraph" w:customStyle="1" w:styleId="indent1">
    <w:name w:val="indent_1"/>
    <w:basedOn w:val="a"/>
    <w:rsid w:val="009D0A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9D0A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124"/>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412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F141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4124"/>
    <w:rPr>
      <w:rFonts w:eastAsiaTheme="minorEastAsia"/>
      <w:lang w:eastAsia="ru-RU"/>
    </w:rPr>
  </w:style>
  <w:style w:type="paragraph" w:styleId="a5">
    <w:name w:val="footer"/>
    <w:basedOn w:val="a"/>
    <w:link w:val="a6"/>
    <w:uiPriority w:val="99"/>
    <w:unhideWhenUsed/>
    <w:rsid w:val="00F141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4124"/>
    <w:rPr>
      <w:rFonts w:eastAsiaTheme="minorEastAsia"/>
      <w:lang w:eastAsia="ru-RU"/>
    </w:rPr>
  </w:style>
  <w:style w:type="character" w:styleId="a7">
    <w:name w:val="Hyperlink"/>
    <w:basedOn w:val="a0"/>
    <w:uiPriority w:val="99"/>
    <w:semiHidden/>
    <w:unhideWhenUsed/>
    <w:rsid w:val="009D0A9B"/>
    <w:rPr>
      <w:color w:val="0000FF"/>
      <w:u w:val="single"/>
    </w:rPr>
  </w:style>
  <w:style w:type="paragraph" w:customStyle="1" w:styleId="indent1">
    <w:name w:val="indent_1"/>
    <w:basedOn w:val="a"/>
    <w:rsid w:val="009D0A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9D0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2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65243&amp;date=18.10.2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64999&amp;date=18.10.2024&amp;dst=100011&amp;fie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60116&amp;date=18.10.2024&amp;dst=100011&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64181&amp;date=18.10.2024&amp;dst=100111&amp;fie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1745</Words>
  <Characters>9947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PowerCool</dc:creator>
  <cp:lastModifiedBy>user13</cp:lastModifiedBy>
  <cp:revision>2</cp:revision>
  <cp:lastPrinted>2024-12-12T13:04:00Z</cp:lastPrinted>
  <dcterms:created xsi:type="dcterms:W3CDTF">2024-12-12T13:06:00Z</dcterms:created>
  <dcterms:modified xsi:type="dcterms:W3CDTF">2024-12-12T13:06:00Z</dcterms:modified>
</cp:coreProperties>
</file>