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80" w:rsidRPr="004C3C33" w:rsidRDefault="0038540A" w:rsidP="005B6712">
      <w:pPr>
        <w:pStyle w:val="ConsPlusNormal"/>
        <w:tabs>
          <w:tab w:val="left" w:pos="5387"/>
        </w:tabs>
        <w:spacing w:line="0" w:lineRule="atLeast"/>
        <w:ind w:left="5387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 w:rsidR="003B7F38" w:rsidRPr="004C3C33">
        <w:rPr>
          <w:rFonts w:ascii="Times New Roman" w:hAnsi="Times New Roman"/>
          <w:sz w:val="24"/>
          <w:szCs w:val="24"/>
          <w:lang w:val="ru-RU"/>
        </w:rPr>
        <w:t>УТВЕРЖДЕН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114980" w:rsidRPr="0038540A" w:rsidRDefault="00877145" w:rsidP="005B6712">
      <w:pPr>
        <w:widowControl w:val="0"/>
        <w:tabs>
          <w:tab w:val="left" w:pos="5387"/>
        </w:tabs>
        <w:spacing w:line="0" w:lineRule="atLeast"/>
        <w:ind w:left="5387"/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положением о закупке товаров, работ, услуг для нужд </w:t>
      </w:r>
      <w:r w:rsidR="0038540A" w:rsidRPr="0038540A">
        <w:rPr>
          <w:sz w:val="24"/>
          <w:szCs w:val="24"/>
          <w:lang w:val="ru-RU"/>
        </w:rPr>
        <w:t>Муниципального автономного учреждения «Многофункциональный центр предоставления государственных и муниципальных услуг» Морозовского района</w:t>
      </w:r>
    </w:p>
    <w:p w:rsidR="0010427D" w:rsidRDefault="0038540A" w:rsidP="005B6712">
      <w:pPr>
        <w:widowControl w:val="0"/>
        <w:tabs>
          <w:tab w:val="left" w:pos="5387"/>
        </w:tabs>
        <w:spacing w:line="0" w:lineRule="atLeast"/>
        <w:ind w:left="5387"/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(протокол заседания наблюдательного</w:t>
      </w:r>
    </w:p>
    <w:p w:rsidR="00114980" w:rsidRPr="004C3C33" w:rsidRDefault="0038540A" w:rsidP="005B6712">
      <w:pPr>
        <w:widowControl w:val="0"/>
        <w:tabs>
          <w:tab w:val="left" w:pos="5387"/>
        </w:tabs>
        <w:spacing w:line="0" w:lineRule="atLeast"/>
        <w:ind w:left="5387"/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совета от 12.12.2024 № </w:t>
      </w:r>
      <w:r w:rsidR="009B4932" w:rsidRPr="004C3C33">
        <w:rPr>
          <w:sz w:val="24"/>
          <w:szCs w:val="24"/>
          <w:lang w:val="ru-RU"/>
        </w:rPr>
        <w:t>18</w:t>
      </w:r>
      <w:r>
        <w:rPr>
          <w:sz w:val="24"/>
          <w:szCs w:val="24"/>
          <w:lang w:val="ru-RU"/>
        </w:rPr>
        <w:t>)</w:t>
      </w:r>
    </w:p>
    <w:p w:rsidR="00114980" w:rsidRPr="004C3C33" w:rsidRDefault="00114980" w:rsidP="005B6712">
      <w:pPr>
        <w:widowControl w:val="0"/>
        <w:tabs>
          <w:tab w:val="left" w:pos="5387"/>
        </w:tabs>
        <w:spacing w:line="0" w:lineRule="atLeast"/>
        <w:ind w:left="5387"/>
        <w:contextualSpacing/>
        <w:jc w:val="center"/>
        <w:rPr>
          <w:sz w:val="24"/>
          <w:szCs w:val="24"/>
          <w:lang w:val="ru-RU"/>
        </w:rPr>
      </w:pPr>
    </w:p>
    <w:p w:rsidR="00114980" w:rsidRPr="00A945BC" w:rsidRDefault="00114980" w:rsidP="005B6712">
      <w:pPr>
        <w:pStyle w:val="ConsPlusNormal"/>
        <w:spacing w:line="0" w:lineRule="atLeast"/>
        <w:contextualSpacing/>
        <w:jc w:val="both"/>
        <w:rPr>
          <w:rFonts w:ascii="Times New Roman" w:hAnsi="Times New Roman"/>
          <w:sz w:val="28"/>
          <w:lang w:val="ru-RU"/>
        </w:rPr>
      </w:pPr>
    </w:p>
    <w:p w:rsidR="00BD46B5" w:rsidRPr="00012D70" w:rsidRDefault="003B7F38" w:rsidP="00877145">
      <w:pPr>
        <w:pStyle w:val="ConsPlusNormal"/>
        <w:tabs>
          <w:tab w:val="left" w:pos="9330"/>
        </w:tabs>
        <w:spacing w:line="0" w:lineRule="atLeast"/>
        <w:contextualSpacing/>
        <w:jc w:val="both"/>
        <w:rPr>
          <w:rFonts w:ascii="Arial" w:hAnsi="Arial"/>
          <w:b/>
          <w:lang w:val="ru-RU"/>
        </w:rPr>
      </w:pPr>
      <w:r w:rsidRPr="00A945BC">
        <w:rPr>
          <w:rFonts w:ascii="Times New Roman" w:hAnsi="Times New Roman"/>
          <w:sz w:val="28"/>
          <w:lang w:val="ru-RU"/>
        </w:rPr>
        <w:tab/>
      </w:r>
      <w:bookmarkStart w:id="0" w:name="_GoBack"/>
      <w:bookmarkEnd w:id="0"/>
    </w:p>
    <w:p w:rsidR="00BF5F8A" w:rsidRPr="00BD46B5" w:rsidRDefault="00BF5F8A" w:rsidP="005B6712">
      <w:pPr>
        <w:spacing w:line="0" w:lineRule="atLeast"/>
        <w:contextualSpacing/>
        <w:jc w:val="center"/>
        <w:rPr>
          <w:b/>
          <w:sz w:val="24"/>
          <w:szCs w:val="24"/>
          <w:lang w:val="ru-RU"/>
        </w:rPr>
      </w:pPr>
      <w:r w:rsidRPr="00BD46B5">
        <w:rPr>
          <w:b/>
          <w:sz w:val="24"/>
          <w:szCs w:val="24"/>
          <w:lang w:val="ru-RU"/>
        </w:rPr>
        <w:t>ПЕРЕЧЕНЬ</w:t>
      </w:r>
    </w:p>
    <w:p w:rsidR="002D5440" w:rsidRDefault="00BF5F8A" w:rsidP="005B6712">
      <w:pPr>
        <w:spacing w:line="0" w:lineRule="atLeast"/>
        <w:contextualSpacing/>
        <w:jc w:val="center"/>
        <w:rPr>
          <w:b/>
          <w:sz w:val="24"/>
          <w:szCs w:val="24"/>
          <w:lang w:val="ru-RU"/>
        </w:rPr>
      </w:pPr>
      <w:r w:rsidRPr="00BD46B5">
        <w:rPr>
          <w:b/>
          <w:sz w:val="24"/>
          <w:szCs w:val="24"/>
          <w:lang w:val="ru-RU"/>
        </w:rPr>
        <w:t>товаров, работ, услуг</w:t>
      </w:r>
      <w:r w:rsidR="002D5440">
        <w:rPr>
          <w:b/>
          <w:sz w:val="24"/>
          <w:szCs w:val="24"/>
          <w:lang w:val="ru-RU"/>
        </w:rPr>
        <w:t xml:space="preserve"> </w:t>
      </w:r>
      <w:r w:rsidR="00BD46B5" w:rsidRPr="00BD46B5">
        <w:rPr>
          <w:b/>
          <w:sz w:val="24"/>
          <w:szCs w:val="24"/>
          <w:lang w:val="ru-RU"/>
        </w:rPr>
        <w:t>с иным сроком оплаты</w:t>
      </w:r>
    </w:p>
    <w:p w:rsidR="00BD46B5" w:rsidRPr="00BD46B5" w:rsidRDefault="00BD46B5" w:rsidP="005B6712">
      <w:pPr>
        <w:spacing w:line="0" w:lineRule="atLeast"/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Pr="00BD46B5">
        <w:rPr>
          <w:b/>
          <w:sz w:val="24"/>
          <w:szCs w:val="24"/>
          <w:lang w:val="ru-RU"/>
        </w:rPr>
        <w:t xml:space="preserve">в соответствии с ч. 5.4 ст. 3 Закона </w:t>
      </w:r>
      <w:r w:rsidRPr="00BD46B5">
        <w:rPr>
          <w:b/>
          <w:sz w:val="24"/>
          <w:szCs w:val="24"/>
        </w:rPr>
        <w:t>N</w:t>
      </w:r>
      <w:r w:rsidRPr="00BD46B5">
        <w:rPr>
          <w:b/>
          <w:sz w:val="24"/>
          <w:szCs w:val="24"/>
          <w:lang w:val="ru-RU"/>
        </w:rPr>
        <w:t xml:space="preserve"> 223-ФЗ</w:t>
      </w:r>
    </w:p>
    <w:p w:rsidR="00BF5F8A" w:rsidRPr="00BD46B5" w:rsidRDefault="00BF5F8A" w:rsidP="005B6712">
      <w:pPr>
        <w:spacing w:line="0" w:lineRule="atLeast"/>
        <w:contextualSpacing/>
        <w:jc w:val="both"/>
        <w:rPr>
          <w:lang w:val="ru-RU"/>
        </w:rPr>
      </w:pPr>
    </w:p>
    <w:p w:rsidR="00BF5F8A" w:rsidRPr="00BD46B5" w:rsidRDefault="00BF5F8A" w:rsidP="005B6712">
      <w:pPr>
        <w:spacing w:line="0" w:lineRule="atLeast"/>
        <w:contextualSpacing/>
        <w:jc w:val="both"/>
        <w:rPr>
          <w:lang w:val="ru-RU"/>
        </w:rPr>
      </w:pPr>
    </w:p>
    <w:tbl>
      <w:tblPr>
        <w:tblStyle w:val="aff"/>
        <w:tblW w:w="1028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348"/>
        <w:gridCol w:w="5212"/>
        <w:gridCol w:w="1520"/>
        <w:gridCol w:w="1638"/>
      </w:tblGrid>
      <w:tr w:rsidR="00BF5F8A" w:rsidRPr="00BF5F8A" w:rsidTr="008D7D88">
        <w:trPr>
          <w:trHeight w:val="1377"/>
        </w:trPr>
        <w:tc>
          <w:tcPr>
            <w:tcW w:w="567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</w:rPr>
            </w:pPr>
            <w:r w:rsidRPr="00BF5F8A">
              <w:rPr>
                <w:b/>
              </w:rPr>
              <w:t>№ п/п</w:t>
            </w:r>
          </w:p>
        </w:tc>
        <w:tc>
          <w:tcPr>
            <w:tcW w:w="134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</w:rPr>
            </w:pPr>
            <w:proofErr w:type="spellStart"/>
            <w:r w:rsidRPr="00BF5F8A">
              <w:rPr>
                <w:b/>
              </w:rPr>
              <w:t>Код</w:t>
            </w:r>
            <w:proofErr w:type="spellEnd"/>
            <w:r w:rsidRPr="00BF5F8A">
              <w:rPr>
                <w:b/>
              </w:rPr>
              <w:t xml:space="preserve"> ОКПД2</w:t>
            </w:r>
          </w:p>
        </w:tc>
        <w:tc>
          <w:tcPr>
            <w:tcW w:w="5212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  <w:r w:rsidRPr="00BF5F8A">
              <w:rPr>
                <w:b/>
                <w:lang w:val="ru-RU"/>
              </w:rPr>
              <w:t>Наименование по Общероссийскому классификатору продукции по видам экономической деятельности (ОКПД 2) ОК 034-2014 (КПЕС 2008)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</w:rPr>
            </w:pPr>
            <w:proofErr w:type="spellStart"/>
            <w:r w:rsidRPr="00BF5F8A">
              <w:rPr>
                <w:b/>
              </w:rPr>
              <w:t>Порядок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определения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срока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оплаты</w:t>
            </w:r>
            <w:proofErr w:type="spellEnd"/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</w:rPr>
            </w:pPr>
            <w:proofErr w:type="spellStart"/>
            <w:r w:rsidRPr="00BF5F8A">
              <w:rPr>
                <w:b/>
              </w:rPr>
              <w:t>Срок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оплаты</w:t>
            </w:r>
            <w:proofErr w:type="spellEnd"/>
          </w:p>
        </w:tc>
      </w:tr>
      <w:tr w:rsidR="00BF5F8A" w:rsidRPr="00BF5F8A" w:rsidTr="008D7D88">
        <w:trPr>
          <w:trHeight w:val="502"/>
        </w:trPr>
        <w:tc>
          <w:tcPr>
            <w:tcW w:w="10285" w:type="dxa"/>
            <w:gridSpan w:val="5"/>
            <w:shd w:val="clear" w:color="auto" w:fill="F2F2F2" w:themeFill="background1" w:themeFillShade="F2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</w:rPr>
            </w:pP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</w:rPr>
            </w:pPr>
            <w:r w:rsidRPr="00BF5F8A">
              <w:rPr>
                <w:b/>
              </w:rPr>
              <w:t>РАЗДЕЛ C. ПРОДУКЦИЯ ОБРАБАТЫВАЮЩИХ ПРОИЗВОДСТВ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</w:rPr>
            </w:pPr>
          </w:p>
        </w:tc>
      </w:tr>
      <w:tr w:rsidR="00BF5F8A" w:rsidRPr="00BF5F8A" w:rsidTr="008D7D88">
        <w:trPr>
          <w:trHeight w:val="269"/>
        </w:trPr>
        <w:tc>
          <w:tcPr>
            <w:tcW w:w="10285" w:type="dxa"/>
            <w:gridSpan w:val="5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b/>
              </w:rPr>
            </w:pPr>
            <w:proofErr w:type="spellStart"/>
            <w:r w:rsidRPr="00BF5F8A">
              <w:rPr>
                <w:b/>
              </w:rPr>
              <w:t>Класс</w:t>
            </w:r>
            <w:proofErr w:type="spellEnd"/>
            <w:r w:rsidRPr="00BF5F8A">
              <w:rPr>
                <w:b/>
              </w:rPr>
              <w:t xml:space="preserve"> 11.  </w:t>
            </w:r>
            <w:proofErr w:type="spellStart"/>
            <w:r w:rsidRPr="00BF5F8A">
              <w:rPr>
                <w:b/>
              </w:rPr>
              <w:t>Напитки</w:t>
            </w:r>
            <w:proofErr w:type="spellEnd"/>
            <w:r w:rsidRPr="00BF5F8A">
              <w:rPr>
                <w:b/>
              </w:rPr>
              <w:t>:</w:t>
            </w:r>
          </w:p>
        </w:tc>
      </w:tr>
      <w:tr w:rsidR="00BF5F8A" w:rsidRPr="00877145" w:rsidTr="008D7D88">
        <w:trPr>
          <w:trHeight w:val="224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11.07.11.121</w:t>
            </w:r>
          </w:p>
        </w:tc>
        <w:tc>
          <w:tcPr>
            <w:tcW w:w="5212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Воды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природные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питьевые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упакованные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негазированные</w:t>
            </w:r>
            <w:proofErr w:type="spellEnd"/>
            <w:r w:rsidRPr="00BF5F8A">
              <w:t xml:space="preserve"> 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BF5F8A" w:rsidTr="008D7D88">
        <w:trPr>
          <w:trHeight w:val="251"/>
        </w:trPr>
        <w:tc>
          <w:tcPr>
            <w:tcW w:w="10285" w:type="dxa"/>
            <w:gridSpan w:val="5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b/>
              </w:rPr>
            </w:pPr>
            <w:proofErr w:type="spellStart"/>
            <w:r w:rsidRPr="00BF5F8A">
              <w:rPr>
                <w:b/>
              </w:rPr>
              <w:t>Класс</w:t>
            </w:r>
            <w:proofErr w:type="spellEnd"/>
            <w:r w:rsidRPr="00BF5F8A">
              <w:rPr>
                <w:b/>
              </w:rPr>
              <w:t xml:space="preserve"> 19. </w:t>
            </w:r>
            <w:proofErr w:type="spellStart"/>
            <w:r w:rsidRPr="00BF5F8A">
              <w:rPr>
                <w:b/>
              </w:rPr>
              <w:t>Кокс</w:t>
            </w:r>
            <w:proofErr w:type="spellEnd"/>
            <w:r w:rsidRPr="00BF5F8A">
              <w:rPr>
                <w:b/>
              </w:rPr>
              <w:t xml:space="preserve"> и </w:t>
            </w:r>
            <w:proofErr w:type="spellStart"/>
            <w:r w:rsidRPr="00BF5F8A">
              <w:rPr>
                <w:b/>
              </w:rPr>
              <w:t>нефтепродукты</w:t>
            </w:r>
            <w:proofErr w:type="spellEnd"/>
            <w:r w:rsidRPr="00BF5F8A">
              <w:rPr>
                <w:b/>
              </w:rPr>
              <w:t>:</w:t>
            </w:r>
            <w:r w:rsidRPr="00BF5F8A">
              <w:t xml:space="preserve"> 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19.20.21.125</w:t>
            </w:r>
          </w:p>
        </w:tc>
        <w:tc>
          <w:tcPr>
            <w:tcW w:w="5212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Бензин автомобильный с октановым числом более 92, но не более 95 по исследовательскому методу эко-логического класса К5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416"/>
        </w:trPr>
        <w:tc>
          <w:tcPr>
            <w:tcW w:w="10285" w:type="dxa"/>
            <w:gridSpan w:val="5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b/>
                <w:lang w:val="ru-RU"/>
              </w:rPr>
              <w:t>Класс 26. Оборудование компьютерное, электронное и оптическое: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</w:t>
            </w:r>
          </w:p>
        </w:tc>
        <w:tc>
          <w:tcPr>
            <w:tcW w:w="134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26.30.50.110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Приборы и аппаратура для систем охранной сигнализации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</w:t>
            </w:r>
          </w:p>
        </w:tc>
        <w:tc>
          <w:tcPr>
            <w:tcW w:w="134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26.30.50.111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proofErr w:type="spellStart"/>
            <w:r w:rsidRPr="00BF5F8A">
              <w:rPr>
                <w:lang w:val="ru-RU"/>
              </w:rPr>
              <w:t>Извещатели</w:t>
            </w:r>
            <w:proofErr w:type="spellEnd"/>
            <w:r w:rsidRPr="00BF5F8A">
              <w:rPr>
                <w:lang w:val="ru-RU"/>
              </w:rPr>
              <w:t xml:space="preserve"> охранные и охранно-пожарные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</w:t>
            </w:r>
          </w:p>
        </w:tc>
        <w:tc>
          <w:tcPr>
            <w:tcW w:w="134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26.30.50.112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Устройства приемно-контрольные охранные и охранно-пожарные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6</w:t>
            </w:r>
          </w:p>
        </w:tc>
        <w:tc>
          <w:tcPr>
            <w:tcW w:w="134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26.30.50.113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Устройства сигнально-пусковые охранные и охранно-пожарные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7</w:t>
            </w:r>
          </w:p>
        </w:tc>
        <w:tc>
          <w:tcPr>
            <w:tcW w:w="134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26.30.50.114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Приборы управления, приемно-контрольные и </w:t>
            </w:r>
            <w:proofErr w:type="spellStart"/>
            <w:r w:rsidRPr="00BF5F8A">
              <w:rPr>
                <w:lang w:val="ru-RU"/>
              </w:rPr>
              <w:t>оповещатели</w:t>
            </w:r>
            <w:proofErr w:type="spellEnd"/>
            <w:r w:rsidRPr="00BF5F8A">
              <w:rPr>
                <w:lang w:val="ru-RU"/>
              </w:rPr>
              <w:t xml:space="preserve"> охранные и охранно-пожарные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8</w:t>
            </w:r>
          </w:p>
        </w:tc>
        <w:tc>
          <w:tcPr>
            <w:tcW w:w="1348" w:type="dxa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26.30.50.119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9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26.30.50.120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Приборы и аппаратура для систем автоматического пожаротушения и пожарной сигнализации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10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26.30.50.121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Извещатели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пожарные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11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26.30.50.122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Устройства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сигнально-пусковые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пожарные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lastRenderedPageBreak/>
              <w:t>12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26.30.50.123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Станции пожарной сигнализации, приборы управления и </w:t>
            </w:r>
            <w:proofErr w:type="spellStart"/>
            <w:r w:rsidRPr="00BF5F8A">
              <w:rPr>
                <w:lang w:val="ru-RU"/>
              </w:rPr>
              <w:t>оповещатели</w:t>
            </w:r>
            <w:proofErr w:type="spellEnd"/>
            <w:r w:rsidRPr="00BF5F8A">
              <w:rPr>
                <w:lang w:val="ru-RU"/>
              </w:rPr>
              <w:t xml:space="preserve"> пожарные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027F1A" w:rsidRDefault="00BF5F8A" w:rsidP="00027F1A">
            <w:pPr>
              <w:spacing w:line="0" w:lineRule="atLeast"/>
              <w:contextualSpacing/>
              <w:jc w:val="center"/>
              <w:rPr>
                <w:lang w:val="ru-RU"/>
              </w:rPr>
            </w:pPr>
            <w:r w:rsidRPr="00BF5F8A">
              <w:t>1</w:t>
            </w:r>
            <w:r w:rsidR="00027F1A">
              <w:rPr>
                <w:lang w:val="ru-RU"/>
              </w:rPr>
              <w:t>3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26.30.50.129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14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26.30.60.190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Части устройств охранной или пожарной сигнализации и аналогичной аппаратуры прочие, не включенные в другие группировки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502"/>
        </w:trPr>
        <w:tc>
          <w:tcPr>
            <w:tcW w:w="10285" w:type="dxa"/>
            <w:gridSpan w:val="5"/>
            <w:shd w:val="clear" w:color="auto" w:fill="F2F2F2" w:themeFill="background1" w:themeFillShade="F2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lang w:val="ru-RU"/>
              </w:rPr>
            </w:pPr>
            <w:r w:rsidRPr="00BF5F8A">
              <w:rPr>
                <w:b/>
                <w:lang w:val="ru-RU"/>
              </w:rPr>
              <w:t xml:space="preserve">РАЗДЕЛ </w:t>
            </w:r>
            <w:r w:rsidRPr="00BF5F8A">
              <w:rPr>
                <w:b/>
              </w:rPr>
              <w:t>D</w:t>
            </w:r>
            <w:r w:rsidRPr="00BF5F8A">
              <w:rPr>
                <w:lang w:val="ru-RU"/>
              </w:rPr>
              <w:t xml:space="preserve">. </w:t>
            </w:r>
            <w:r w:rsidRPr="00BF5F8A">
              <w:rPr>
                <w:b/>
                <w:lang w:val="ru-RU"/>
              </w:rPr>
              <w:t>ЭЛЕКТРОЭНЕРГИЯ, ГАЗ, ПАР И КОНДИЦИОНИРОВАНИЕ ВОЗДУХА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</w:p>
        </w:tc>
      </w:tr>
      <w:tr w:rsidR="00BF5F8A" w:rsidRPr="00877145" w:rsidTr="008D7D88">
        <w:trPr>
          <w:trHeight w:val="251"/>
        </w:trPr>
        <w:tc>
          <w:tcPr>
            <w:tcW w:w="10285" w:type="dxa"/>
            <w:gridSpan w:val="5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b/>
                <w:lang w:val="ru-RU"/>
              </w:rPr>
            </w:pPr>
            <w:r w:rsidRPr="00BF5F8A">
              <w:rPr>
                <w:b/>
                <w:lang w:val="ru-RU"/>
              </w:rPr>
              <w:t>Класс 35. Электроэнергия, газ, пар и кондиционирование воздуха:</w:t>
            </w:r>
            <w:r w:rsidRPr="00BF5F8A">
              <w:rPr>
                <w:lang w:val="ru-RU"/>
              </w:rPr>
              <w:t xml:space="preserve"> 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15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35.12.10.110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передаче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электроэнергии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16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35.12.10.120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Услуги по технологическому присоединению к </w:t>
            </w:r>
            <w:proofErr w:type="spellStart"/>
            <w:r w:rsidRPr="00BF5F8A">
              <w:rPr>
                <w:lang w:val="ru-RU"/>
              </w:rPr>
              <w:t>распреде-лительным</w:t>
            </w:r>
            <w:proofErr w:type="spellEnd"/>
            <w:r w:rsidRPr="00BF5F8A">
              <w:rPr>
                <w:lang w:val="ru-RU"/>
              </w:rPr>
              <w:t xml:space="preserve">  электросетям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17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35.13.10.000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распределению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электроэнергии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18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35.14.10.000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торговле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электроэнергией</w:t>
            </w:r>
            <w:proofErr w:type="spellEnd"/>
            <w:r w:rsidRPr="00BF5F8A">
              <w:t xml:space="preserve"> 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19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35.30.11.120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Энергия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тепловая</w:t>
            </w:r>
            <w:proofErr w:type="spellEnd"/>
            <w:r w:rsidRPr="00BF5F8A">
              <w:t xml:space="preserve">, </w:t>
            </w:r>
            <w:proofErr w:type="spellStart"/>
            <w:r w:rsidRPr="00BF5F8A">
              <w:t>отпущенная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котельными</w:t>
            </w:r>
            <w:proofErr w:type="spellEnd"/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10285" w:type="dxa"/>
            <w:gridSpan w:val="5"/>
            <w:shd w:val="clear" w:color="auto" w:fill="F2F2F2" w:themeFill="background1" w:themeFillShade="F2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  <w:r w:rsidRPr="00BF5F8A">
              <w:rPr>
                <w:b/>
                <w:lang w:val="ru-RU"/>
              </w:rPr>
              <w:t>РАЗДЕЛ Е. ВОДОСНАБЖЕНИЕ; ВОДООТВЕДЕНИЕ, УСЛУГИ ПО УДАЛЕНИЮ И РЕКУЛЬТИВАЦИИ ОТХОДОВ</w:t>
            </w:r>
          </w:p>
        </w:tc>
      </w:tr>
      <w:tr w:rsidR="00BF5F8A" w:rsidRPr="00877145" w:rsidTr="008D7D88">
        <w:trPr>
          <w:trHeight w:val="161"/>
        </w:trPr>
        <w:tc>
          <w:tcPr>
            <w:tcW w:w="10285" w:type="dxa"/>
            <w:gridSpan w:val="5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b/>
                <w:lang w:val="ru-RU"/>
              </w:rPr>
            </w:pPr>
            <w:r w:rsidRPr="00BF5F8A">
              <w:rPr>
                <w:b/>
                <w:lang w:val="ru-RU"/>
              </w:rPr>
              <w:t>Класс 36. Вода природная; услуги по очистке воды и водоснабжению: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20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36.00.20.130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холодному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водоснабжению</w:t>
            </w:r>
            <w:proofErr w:type="spellEnd"/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307"/>
        </w:trPr>
        <w:tc>
          <w:tcPr>
            <w:tcW w:w="10285" w:type="dxa"/>
            <w:gridSpan w:val="5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b/>
                <w:lang w:val="ru-RU"/>
              </w:rPr>
              <w:t>Класс 37. Услуги по водоотведению; шлам сточных вод:</w:t>
            </w:r>
            <w:r w:rsidRPr="00BF5F8A">
              <w:rPr>
                <w:lang w:val="ru-RU"/>
              </w:rPr>
              <w:t xml:space="preserve"> 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21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37.00.11.110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по водоотведению сточных вод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420"/>
        </w:trPr>
        <w:tc>
          <w:tcPr>
            <w:tcW w:w="10285" w:type="dxa"/>
            <w:gridSpan w:val="5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b/>
                <w:lang w:val="ru-RU"/>
              </w:rPr>
              <w:t>Класс 38. Услуги по сбору, обработке и удалению отходов; услуги по утилизации отходов: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22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38.11.29.000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10285" w:type="dxa"/>
            <w:gridSpan w:val="5"/>
            <w:shd w:val="clear" w:color="auto" w:fill="F2F2F2" w:themeFill="background1" w:themeFillShade="F2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lang w:val="ru-RU"/>
              </w:rPr>
            </w:pPr>
            <w:r w:rsidRPr="00BF5F8A">
              <w:rPr>
                <w:b/>
                <w:lang w:val="ru-RU"/>
              </w:rPr>
              <w:t xml:space="preserve">РАЗДЕЛ </w:t>
            </w:r>
            <w:r w:rsidRPr="00BF5F8A">
              <w:rPr>
                <w:b/>
              </w:rPr>
              <w:t>F</w:t>
            </w:r>
            <w:r w:rsidRPr="00BF5F8A">
              <w:rPr>
                <w:b/>
                <w:lang w:val="ru-RU"/>
              </w:rPr>
              <w:t>. СООРУЖЕНИЯ И СТРОИТЕЛЬНЫЕ РАБОТЫ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lang w:val="ru-RU"/>
              </w:rPr>
            </w:pPr>
          </w:p>
        </w:tc>
      </w:tr>
      <w:tr w:rsidR="00BF5F8A" w:rsidRPr="00BF5F8A" w:rsidTr="008D7D88">
        <w:trPr>
          <w:trHeight w:val="161"/>
        </w:trPr>
        <w:tc>
          <w:tcPr>
            <w:tcW w:w="10285" w:type="dxa"/>
            <w:gridSpan w:val="5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b/>
              </w:rPr>
            </w:pPr>
            <w:proofErr w:type="spellStart"/>
            <w:r w:rsidRPr="00BF5F8A">
              <w:rPr>
                <w:b/>
              </w:rPr>
              <w:t>Класс</w:t>
            </w:r>
            <w:proofErr w:type="spellEnd"/>
            <w:r w:rsidRPr="00BF5F8A">
              <w:rPr>
                <w:b/>
              </w:rPr>
              <w:t xml:space="preserve"> 43. </w:t>
            </w:r>
            <w:proofErr w:type="spellStart"/>
            <w:r w:rsidRPr="00BF5F8A">
              <w:rPr>
                <w:b/>
              </w:rPr>
              <w:t>Работы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строительные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специализированные</w:t>
            </w:r>
            <w:proofErr w:type="spellEnd"/>
            <w:r w:rsidRPr="00BF5F8A">
              <w:rPr>
                <w:b/>
              </w:rPr>
              <w:t>:</w:t>
            </w:r>
            <w:r w:rsidRPr="00BF5F8A">
              <w:t xml:space="preserve"> 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23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Работы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электромонтажные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24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43.21.10.110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основных сетей электроосвещения и электро-снабжения или электроарматуры, требующие специальной </w:t>
            </w:r>
            <w:proofErr w:type="spellStart"/>
            <w:r w:rsidRPr="00BF5F8A">
              <w:rPr>
                <w:lang w:val="ru-RU"/>
              </w:rPr>
              <w:t>ква-лификации</w:t>
            </w:r>
            <w:proofErr w:type="spellEnd"/>
            <w:r w:rsidRPr="00BF5F8A">
              <w:rPr>
                <w:lang w:val="ru-RU"/>
              </w:rPr>
              <w:t xml:space="preserve">, в зданиях, сооружениях и на прочих строительных объектах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25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43.21.10.120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Работы электромонтажные, связан-</w:t>
            </w:r>
            <w:proofErr w:type="spellStart"/>
            <w:r w:rsidRPr="00BF5F8A">
              <w:rPr>
                <w:lang w:val="ru-RU"/>
              </w:rPr>
              <w:t>ные</w:t>
            </w:r>
            <w:proofErr w:type="spellEnd"/>
            <w:r w:rsidRPr="00BF5F8A">
              <w:rPr>
                <w:lang w:val="ru-RU"/>
              </w:rPr>
              <w:t xml:space="preserve"> с установкой приборов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26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43.21.10.130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сетей электроосвещения и электро-снабжения и электроарматуры для систем аварийного электроснабжения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27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43.21.10.140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lastRenderedPageBreak/>
              <w:t>28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43.21.10.170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электромонтажные по прокладке телекоммуникационной проводки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29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43.21.10.210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установке приборов учета расхода электроэнергии 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30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43.21.10.290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электромонтажные прочие, не включенные в другие группировки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31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43.22.11.110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основных сетей горячего и холодного водоснабжения (т. е. водопроводных), работы по монтажу </w:t>
            </w:r>
            <w:proofErr w:type="spellStart"/>
            <w:r w:rsidRPr="00BF5F8A">
              <w:rPr>
                <w:lang w:val="ru-RU"/>
              </w:rPr>
              <w:t>спринклерных</w:t>
            </w:r>
            <w:proofErr w:type="spellEnd"/>
            <w:r w:rsidRPr="00BF5F8A">
              <w:rPr>
                <w:lang w:val="ru-RU"/>
              </w:rPr>
              <w:t xml:space="preserve"> систем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32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43.22.11.120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санитарно-технических приборов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33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43.22.11.130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Работы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водопроводные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взаимо-связанные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34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43.22.11.150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канализационных систем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35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43.22.11.160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установке приборов учета расхода воды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36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43.22.11.190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водопроводных и канализационных систем прочие, не включенные в другие группировки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37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43.22.12.120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установке и техническому обслуживанию систем управления центральным отоплением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558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38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43.22.12.150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</w:t>
            </w:r>
            <w:proofErr w:type="spellStart"/>
            <w:r w:rsidRPr="00BF5F8A">
              <w:rPr>
                <w:lang w:val="ru-RU"/>
              </w:rPr>
              <w:t>венти-ляционного</w:t>
            </w:r>
            <w:proofErr w:type="spellEnd"/>
            <w:r w:rsidRPr="00BF5F8A">
              <w:rPr>
                <w:lang w:val="ru-RU"/>
              </w:rPr>
              <w:t xml:space="preserve">, холодильного оборудования или оборудования для кондиционирования воздуха в жилых зданиях, компьютерных центрах, офисах и магазинах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39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43.22.12.160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установке приборов учета расхода тепловой энергии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40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43.22.12.190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Работы по монтажу систем отопления, вентиляции и кондиционирования воздуха прочие, не включенные в другие группировки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73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41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43.29.11.140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Работы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противопожарной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защите</w:t>
            </w:r>
            <w:proofErr w:type="spellEnd"/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502"/>
        </w:trPr>
        <w:tc>
          <w:tcPr>
            <w:tcW w:w="10285" w:type="dxa"/>
            <w:gridSpan w:val="5"/>
            <w:shd w:val="clear" w:color="auto" w:fill="F2F2F2" w:themeFill="background1" w:themeFillShade="F2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  <w:r w:rsidRPr="00BF5F8A">
              <w:rPr>
                <w:b/>
                <w:lang w:val="ru-RU"/>
              </w:rPr>
              <w:t xml:space="preserve">РАЗДЕЛ </w:t>
            </w:r>
            <w:r w:rsidRPr="00BF5F8A">
              <w:rPr>
                <w:b/>
              </w:rPr>
              <w:t>J</w:t>
            </w:r>
            <w:r w:rsidRPr="00BF5F8A">
              <w:rPr>
                <w:b/>
                <w:lang w:val="ru-RU"/>
              </w:rPr>
              <w:t>. УСЛУГИ В ОБЛАСТИ ИНФОРМАЦИИ И СВЯЗИ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</w:p>
        </w:tc>
      </w:tr>
      <w:tr w:rsidR="00BF5F8A" w:rsidRPr="00BF5F8A" w:rsidTr="008D7D88">
        <w:trPr>
          <w:trHeight w:val="251"/>
        </w:trPr>
        <w:tc>
          <w:tcPr>
            <w:tcW w:w="10285" w:type="dxa"/>
            <w:gridSpan w:val="5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b/>
              </w:rPr>
            </w:pPr>
            <w:proofErr w:type="spellStart"/>
            <w:r w:rsidRPr="00BF5F8A">
              <w:rPr>
                <w:b/>
              </w:rPr>
              <w:t>Класс</w:t>
            </w:r>
            <w:proofErr w:type="spellEnd"/>
            <w:r w:rsidRPr="00BF5F8A">
              <w:rPr>
                <w:b/>
              </w:rPr>
              <w:t xml:space="preserve"> 58. </w:t>
            </w:r>
            <w:proofErr w:type="spellStart"/>
            <w:r w:rsidRPr="00BF5F8A">
              <w:rPr>
                <w:b/>
              </w:rPr>
              <w:t>Услуги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издательские</w:t>
            </w:r>
            <w:proofErr w:type="spellEnd"/>
            <w:r w:rsidRPr="00BF5F8A">
              <w:rPr>
                <w:b/>
              </w:rPr>
              <w:t>: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42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58.14.31.000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Место для рекламы в печатных журналах и периодических изданиях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43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58.29.50.000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BF5F8A" w:rsidTr="008D7D88">
        <w:trPr>
          <w:trHeight w:val="251"/>
        </w:trPr>
        <w:tc>
          <w:tcPr>
            <w:tcW w:w="10285" w:type="dxa"/>
            <w:gridSpan w:val="5"/>
          </w:tcPr>
          <w:p w:rsidR="00BF5F8A" w:rsidRPr="00BF5F8A" w:rsidRDefault="00BF5F8A" w:rsidP="005B6712">
            <w:pPr>
              <w:spacing w:line="0" w:lineRule="atLeast"/>
              <w:contextualSpacing/>
            </w:pPr>
            <w:proofErr w:type="spellStart"/>
            <w:r w:rsidRPr="00BF5F8A">
              <w:rPr>
                <w:b/>
              </w:rPr>
              <w:t>Класс</w:t>
            </w:r>
            <w:proofErr w:type="spellEnd"/>
            <w:r w:rsidRPr="00BF5F8A">
              <w:rPr>
                <w:b/>
              </w:rPr>
              <w:t xml:space="preserve"> 61. </w:t>
            </w:r>
            <w:proofErr w:type="spellStart"/>
            <w:r w:rsidRPr="00BF5F8A">
              <w:rPr>
                <w:b/>
              </w:rPr>
              <w:t>Услуги</w:t>
            </w:r>
            <w:proofErr w:type="spellEnd"/>
            <w:r w:rsidRPr="00BF5F8A">
              <w:rPr>
                <w:b/>
              </w:rPr>
              <w:t xml:space="preserve"> </w:t>
            </w:r>
            <w:proofErr w:type="spellStart"/>
            <w:r w:rsidRPr="00BF5F8A">
              <w:rPr>
                <w:b/>
              </w:rPr>
              <w:t>телекоммуникационные</w:t>
            </w:r>
            <w:proofErr w:type="spellEnd"/>
            <w:r w:rsidRPr="00BF5F8A">
              <w:rPr>
                <w:b/>
              </w:rPr>
              <w:t>: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44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61.10.11.110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по предоставлению внутризоновых, междугородних и международных телефонных соединений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45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61.10.11.120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по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предоставлению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местных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соединений</w:t>
            </w:r>
            <w:proofErr w:type="spellEnd"/>
            <w:r w:rsidRPr="00BF5F8A">
              <w:t xml:space="preserve"> 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lastRenderedPageBreak/>
              <w:t>46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61.10.30.110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по передаче данных для целей передачи голосовой информации (</w:t>
            </w:r>
            <w:r w:rsidRPr="00BF5F8A">
              <w:t>IP</w:t>
            </w:r>
            <w:r w:rsidRPr="00BF5F8A">
              <w:rPr>
                <w:lang w:val="ru-RU"/>
              </w:rPr>
              <w:t xml:space="preserve">-телефония) 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47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61.20.42.000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по широкополосному доступу к информационно-</w:t>
            </w:r>
            <w:proofErr w:type="spellStart"/>
            <w:r w:rsidRPr="00BF5F8A">
              <w:rPr>
                <w:lang w:val="ru-RU"/>
              </w:rPr>
              <w:t>коммуникацион</w:t>
            </w:r>
            <w:proofErr w:type="spellEnd"/>
            <w:r w:rsidRPr="00BF5F8A">
              <w:rPr>
                <w:lang w:val="ru-RU"/>
              </w:rPr>
              <w:t xml:space="preserve">-ной сети Интернет по беспроводным сетям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48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61.90.10.140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по предоставлению телефонной связи и доступа к информационно-коммуникационной сети Интернет в общественных зданиях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683"/>
        </w:trPr>
        <w:tc>
          <w:tcPr>
            <w:tcW w:w="10285" w:type="dxa"/>
            <w:gridSpan w:val="5"/>
            <w:shd w:val="clear" w:color="auto" w:fill="FFFFFF" w:themeFill="background1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b/>
                <w:lang w:val="ru-RU"/>
              </w:rPr>
              <w:t>Класс 62. Продукты программные и услуги по разработке программного обеспечения; консультационные и аналогичные услуги в области информационных технологий:</w:t>
            </w:r>
            <w:r w:rsidRPr="00BF5F8A">
              <w:rPr>
                <w:lang w:val="ru-RU"/>
              </w:rPr>
              <w:t xml:space="preserve"> 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49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62.03.12.130</w:t>
            </w: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 xml:space="preserve">Услуги по сопровождению компьютерных систем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10285" w:type="dxa"/>
            <w:gridSpan w:val="5"/>
            <w:shd w:val="clear" w:color="auto" w:fill="F2F2F2" w:themeFill="background1" w:themeFillShade="F2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lang w:val="ru-RU"/>
              </w:rPr>
            </w:pPr>
            <w:r w:rsidRPr="00BF5F8A">
              <w:rPr>
                <w:b/>
                <w:lang w:val="ru-RU"/>
              </w:rPr>
              <w:t xml:space="preserve">РАЗДЕЛ </w:t>
            </w:r>
            <w:r w:rsidRPr="00BF5F8A">
              <w:rPr>
                <w:b/>
              </w:rPr>
              <w:t>N</w:t>
            </w:r>
            <w:r w:rsidRPr="00BF5F8A">
              <w:rPr>
                <w:b/>
                <w:lang w:val="ru-RU"/>
              </w:rPr>
              <w:t>.</w:t>
            </w:r>
            <w:r w:rsidRPr="00BF5F8A">
              <w:rPr>
                <w:lang w:val="ru-RU"/>
              </w:rPr>
              <w:t xml:space="preserve"> </w:t>
            </w:r>
            <w:r w:rsidRPr="00BF5F8A">
              <w:rPr>
                <w:b/>
                <w:lang w:val="ru-RU"/>
              </w:rPr>
              <w:t>УСЛУГИ АДМИНИСТРАТИВНЫЕ И ВСПОМОГАТЕЛЬНЫЕ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lang w:val="ru-RU"/>
              </w:rPr>
            </w:pPr>
          </w:p>
        </w:tc>
      </w:tr>
      <w:tr w:rsidR="00BF5F8A" w:rsidRPr="00877145" w:rsidTr="008D7D88">
        <w:trPr>
          <w:trHeight w:val="357"/>
        </w:trPr>
        <w:tc>
          <w:tcPr>
            <w:tcW w:w="10285" w:type="dxa"/>
            <w:gridSpan w:val="5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b/>
                <w:lang w:val="ru-RU"/>
              </w:rPr>
              <w:t>Класс 80. Услуги по обеспечению безопасности и проведению расследований: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50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80.10.12.100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ведомственной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охраны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51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80.10.12.200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частных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охранных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организаций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52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80.10.12.900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охранных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служб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прочих</w:t>
            </w:r>
            <w:proofErr w:type="spellEnd"/>
            <w:r w:rsidRPr="00BF5F8A">
              <w:t xml:space="preserve"> </w:t>
            </w:r>
          </w:p>
          <w:p w:rsidR="00BF5F8A" w:rsidRPr="00BF5F8A" w:rsidRDefault="00BF5F8A" w:rsidP="005B6712">
            <w:pPr>
              <w:spacing w:line="0" w:lineRule="atLeast"/>
              <w:contextualSpacing/>
            </w:pP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53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80.20.10.000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</w:pPr>
            <w:proofErr w:type="spellStart"/>
            <w:r w:rsidRPr="00BF5F8A">
              <w:t>Услуги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систем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обеспечения</w:t>
            </w:r>
            <w:proofErr w:type="spellEnd"/>
            <w:r w:rsidRPr="00BF5F8A">
              <w:t xml:space="preserve"> </w:t>
            </w:r>
            <w:proofErr w:type="spellStart"/>
            <w:r w:rsidRPr="00BF5F8A">
              <w:t>безопасности</w:t>
            </w:r>
            <w:proofErr w:type="spellEnd"/>
            <w:r w:rsidRPr="00BF5F8A">
              <w:t xml:space="preserve"> 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  <w:tr w:rsidR="00BF5F8A" w:rsidRPr="00877145" w:rsidTr="008D7D88">
        <w:trPr>
          <w:trHeight w:val="912"/>
        </w:trPr>
        <w:tc>
          <w:tcPr>
            <w:tcW w:w="10285" w:type="dxa"/>
            <w:gridSpan w:val="5"/>
            <w:shd w:val="clear" w:color="auto" w:fill="F2F2F2" w:themeFill="background1" w:themeFillShade="F2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b/>
                <w:lang w:val="ru-RU"/>
              </w:rPr>
            </w:pP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lang w:val="ru-RU"/>
              </w:rPr>
            </w:pPr>
            <w:r w:rsidRPr="00BF5F8A">
              <w:rPr>
                <w:b/>
                <w:lang w:val="ru-RU"/>
              </w:rPr>
              <w:t xml:space="preserve">РАЗДЕЛ </w:t>
            </w:r>
            <w:r w:rsidRPr="00BF5F8A">
              <w:rPr>
                <w:b/>
              </w:rPr>
              <w:t>Q</w:t>
            </w:r>
            <w:r w:rsidRPr="00BF5F8A">
              <w:rPr>
                <w:b/>
                <w:lang w:val="ru-RU"/>
              </w:rPr>
              <w:t>. УСЛУГИ В ОБЛАСТИ ЗДРАВООХРАНЕНИЯ И СОЦИАЛЬНЫЕ УСЛУГИ</w:t>
            </w:r>
          </w:p>
          <w:p w:rsidR="00BF5F8A" w:rsidRPr="00BF5F8A" w:rsidRDefault="00BF5F8A" w:rsidP="005B6712">
            <w:pPr>
              <w:spacing w:line="0" w:lineRule="atLeast"/>
              <w:contextualSpacing/>
              <w:jc w:val="center"/>
              <w:rPr>
                <w:lang w:val="ru-RU"/>
              </w:rPr>
            </w:pPr>
          </w:p>
        </w:tc>
      </w:tr>
      <w:tr w:rsidR="00BF5F8A" w:rsidRPr="00877145" w:rsidTr="008D7D88">
        <w:trPr>
          <w:trHeight w:val="329"/>
        </w:trPr>
        <w:tc>
          <w:tcPr>
            <w:tcW w:w="10285" w:type="dxa"/>
            <w:gridSpan w:val="5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b/>
                <w:lang w:val="ru-RU"/>
              </w:rPr>
              <w:t>Класс 86. Услуги в области здравоохранения:</w:t>
            </w:r>
          </w:p>
        </w:tc>
      </w:tr>
      <w:tr w:rsidR="00BF5F8A" w:rsidRPr="00877145" w:rsidTr="008D7D88">
        <w:trPr>
          <w:trHeight w:val="859"/>
        </w:trPr>
        <w:tc>
          <w:tcPr>
            <w:tcW w:w="567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54</w:t>
            </w:r>
          </w:p>
        </w:tc>
        <w:tc>
          <w:tcPr>
            <w:tcW w:w="1348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center"/>
            </w:pPr>
            <w:r w:rsidRPr="00BF5F8A">
              <w:t>86.90.19.190</w:t>
            </w:r>
          </w:p>
          <w:p w:rsidR="00BF5F8A" w:rsidRPr="00BF5F8A" w:rsidRDefault="00BF5F8A" w:rsidP="005B6712">
            <w:pPr>
              <w:spacing w:line="0" w:lineRule="atLeast"/>
              <w:contextualSpacing/>
            </w:pPr>
          </w:p>
        </w:tc>
        <w:tc>
          <w:tcPr>
            <w:tcW w:w="5212" w:type="dxa"/>
            <w:vAlign w:val="center"/>
          </w:tcPr>
          <w:p w:rsidR="00BF5F8A" w:rsidRPr="00BF5F8A" w:rsidRDefault="00BF5F8A" w:rsidP="005B6712">
            <w:pPr>
              <w:spacing w:line="0" w:lineRule="atLeast"/>
              <w:contextualSpacing/>
              <w:jc w:val="both"/>
              <w:rPr>
                <w:lang w:val="ru-RU"/>
              </w:rPr>
            </w:pPr>
            <w:r w:rsidRPr="00BF5F8A">
              <w:rPr>
                <w:lang w:val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1520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 xml:space="preserve">Если НМЦД не превышает 500 </w:t>
            </w:r>
            <w:proofErr w:type="spellStart"/>
            <w:r w:rsidRPr="00BF5F8A">
              <w:rPr>
                <w:lang w:val="ru-RU"/>
              </w:rPr>
              <w:t>тыс.руб</w:t>
            </w:r>
            <w:proofErr w:type="spellEnd"/>
            <w:r w:rsidRPr="00BF5F8A">
              <w:rPr>
                <w:lang w:val="ru-RU"/>
              </w:rPr>
              <w:t>.</w:t>
            </w:r>
          </w:p>
        </w:tc>
        <w:tc>
          <w:tcPr>
            <w:tcW w:w="1638" w:type="dxa"/>
          </w:tcPr>
          <w:p w:rsidR="00BF5F8A" w:rsidRPr="00BF5F8A" w:rsidRDefault="00BF5F8A" w:rsidP="005B6712">
            <w:pPr>
              <w:spacing w:line="0" w:lineRule="atLeast"/>
              <w:contextualSpacing/>
              <w:rPr>
                <w:lang w:val="ru-RU"/>
              </w:rPr>
            </w:pPr>
            <w:r w:rsidRPr="00BF5F8A">
              <w:rPr>
                <w:lang w:val="ru-RU"/>
              </w:rPr>
              <w:t>Не более 30 рабочих дней с даты приемки.</w:t>
            </w:r>
          </w:p>
        </w:tc>
      </w:tr>
    </w:tbl>
    <w:p w:rsidR="00BF5F8A" w:rsidRPr="00BF5F8A" w:rsidRDefault="00BF5F8A" w:rsidP="005B6712">
      <w:pPr>
        <w:spacing w:line="0" w:lineRule="atLeast"/>
        <w:contextualSpacing/>
        <w:rPr>
          <w:lang w:val="ru-RU"/>
        </w:rPr>
      </w:pPr>
    </w:p>
    <w:p w:rsidR="00BF5F8A" w:rsidRPr="00BF5F8A" w:rsidRDefault="00BF5F8A" w:rsidP="005B6712">
      <w:pPr>
        <w:spacing w:line="0" w:lineRule="atLeast"/>
        <w:contextualSpacing/>
        <w:rPr>
          <w:lang w:val="ru-RU"/>
        </w:rPr>
      </w:pPr>
    </w:p>
    <w:p w:rsidR="00BF5F8A" w:rsidRPr="00BF5F8A" w:rsidRDefault="00BF5F8A" w:rsidP="005B6712">
      <w:pPr>
        <w:spacing w:line="0" w:lineRule="atLeast"/>
        <w:contextualSpacing/>
        <w:jc w:val="center"/>
        <w:rPr>
          <w:lang w:val="ru-RU"/>
        </w:rPr>
      </w:pPr>
    </w:p>
    <w:sectPr w:rsidR="00BF5F8A" w:rsidRPr="00BF5F8A" w:rsidSect="004C3C33">
      <w:headerReference w:type="default" r:id="rId7"/>
      <w:footerReference w:type="default" r:id="rId8"/>
      <w:pgSz w:w="11906" w:h="16838"/>
      <w:pgMar w:top="720" w:right="720" w:bottom="720" w:left="720" w:header="39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5F" w:rsidRDefault="005E0D5F">
      <w:r>
        <w:separator/>
      </w:r>
    </w:p>
  </w:endnote>
  <w:endnote w:type="continuationSeparator" w:id="0">
    <w:p w:rsidR="005E0D5F" w:rsidRDefault="005E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E6" w:rsidRDefault="00673AE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77145">
      <w:rPr>
        <w:noProof/>
      </w:rPr>
      <w:t>2</w:t>
    </w:r>
    <w:r>
      <w:fldChar w:fldCharType="end"/>
    </w:r>
  </w:p>
  <w:p w:rsidR="00673AE6" w:rsidRDefault="00673AE6">
    <w:pPr>
      <w:pStyle w:val="ac"/>
      <w:jc w:val="center"/>
    </w:pPr>
  </w:p>
  <w:p w:rsidR="00673AE6" w:rsidRDefault="00673AE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5F" w:rsidRDefault="005E0D5F">
      <w:r>
        <w:separator/>
      </w:r>
    </w:p>
  </w:footnote>
  <w:footnote w:type="continuationSeparator" w:id="0">
    <w:p w:rsidR="005E0D5F" w:rsidRDefault="005E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E6" w:rsidRDefault="00673AE6">
    <w:pPr>
      <w:pStyle w:val="af1"/>
      <w:spacing w:after="200"/>
      <w:jc w:val="right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60696"/>
    <w:multiLevelType w:val="multilevel"/>
    <w:tmpl w:val="D2FA3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0601C4"/>
    <w:multiLevelType w:val="multilevel"/>
    <w:tmpl w:val="EFB6AF8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80"/>
    <w:rsid w:val="00027F1A"/>
    <w:rsid w:val="0006507C"/>
    <w:rsid w:val="00081855"/>
    <w:rsid w:val="000A0280"/>
    <w:rsid w:val="000A5F1B"/>
    <w:rsid w:val="000B3343"/>
    <w:rsid w:val="000C69C1"/>
    <w:rsid w:val="0010427D"/>
    <w:rsid w:val="001065C1"/>
    <w:rsid w:val="001128FE"/>
    <w:rsid w:val="00113883"/>
    <w:rsid w:val="00114980"/>
    <w:rsid w:val="001247F5"/>
    <w:rsid w:val="00130CD4"/>
    <w:rsid w:val="00146086"/>
    <w:rsid w:val="00157B8C"/>
    <w:rsid w:val="001776C2"/>
    <w:rsid w:val="00194182"/>
    <w:rsid w:val="0019701B"/>
    <w:rsid w:val="0019743D"/>
    <w:rsid w:val="001D1538"/>
    <w:rsid w:val="001D3E65"/>
    <w:rsid w:val="001D5A3E"/>
    <w:rsid w:val="00212E7F"/>
    <w:rsid w:val="0022104F"/>
    <w:rsid w:val="00226B5B"/>
    <w:rsid w:val="002472A3"/>
    <w:rsid w:val="00261F9C"/>
    <w:rsid w:val="00266B3F"/>
    <w:rsid w:val="00276FF3"/>
    <w:rsid w:val="002D2B77"/>
    <w:rsid w:val="002D5440"/>
    <w:rsid w:val="002F568A"/>
    <w:rsid w:val="00323C23"/>
    <w:rsid w:val="00327AA3"/>
    <w:rsid w:val="00331727"/>
    <w:rsid w:val="00350DA2"/>
    <w:rsid w:val="00357AD7"/>
    <w:rsid w:val="003677C3"/>
    <w:rsid w:val="0038540A"/>
    <w:rsid w:val="0038554E"/>
    <w:rsid w:val="00394A8B"/>
    <w:rsid w:val="003963AE"/>
    <w:rsid w:val="003B1E2F"/>
    <w:rsid w:val="003B7F38"/>
    <w:rsid w:val="003C5956"/>
    <w:rsid w:val="003D2A1A"/>
    <w:rsid w:val="003D7EAB"/>
    <w:rsid w:val="003F3D24"/>
    <w:rsid w:val="00415BF9"/>
    <w:rsid w:val="00416A1A"/>
    <w:rsid w:val="00417ECD"/>
    <w:rsid w:val="00445C4C"/>
    <w:rsid w:val="004542F1"/>
    <w:rsid w:val="004875C7"/>
    <w:rsid w:val="004A1E91"/>
    <w:rsid w:val="004C3C33"/>
    <w:rsid w:val="00501D86"/>
    <w:rsid w:val="00523A7E"/>
    <w:rsid w:val="00527DC3"/>
    <w:rsid w:val="00544D04"/>
    <w:rsid w:val="00555FED"/>
    <w:rsid w:val="005963E0"/>
    <w:rsid w:val="005A1468"/>
    <w:rsid w:val="005B6712"/>
    <w:rsid w:val="005E0D5F"/>
    <w:rsid w:val="005F44E7"/>
    <w:rsid w:val="006051E8"/>
    <w:rsid w:val="00621C08"/>
    <w:rsid w:val="0062299C"/>
    <w:rsid w:val="006241B2"/>
    <w:rsid w:val="0064662B"/>
    <w:rsid w:val="00653A17"/>
    <w:rsid w:val="00661CDF"/>
    <w:rsid w:val="00673AE6"/>
    <w:rsid w:val="006851B2"/>
    <w:rsid w:val="00693600"/>
    <w:rsid w:val="006968B1"/>
    <w:rsid w:val="006A3399"/>
    <w:rsid w:val="006C301D"/>
    <w:rsid w:val="006C4142"/>
    <w:rsid w:val="006C624A"/>
    <w:rsid w:val="006D3A2C"/>
    <w:rsid w:val="006E2D50"/>
    <w:rsid w:val="006E400B"/>
    <w:rsid w:val="006F6625"/>
    <w:rsid w:val="00711599"/>
    <w:rsid w:val="00722BB8"/>
    <w:rsid w:val="0077619B"/>
    <w:rsid w:val="0079144E"/>
    <w:rsid w:val="007D37C0"/>
    <w:rsid w:val="007E0ADD"/>
    <w:rsid w:val="007F101C"/>
    <w:rsid w:val="007F6677"/>
    <w:rsid w:val="008013F3"/>
    <w:rsid w:val="0080217B"/>
    <w:rsid w:val="00855A8D"/>
    <w:rsid w:val="00857A79"/>
    <w:rsid w:val="00877145"/>
    <w:rsid w:val="00877AFB"/>
    <w:rsid w:val="008B6444"/>
    <w:rsid w:val="008D126D"/>
    <w:rsid w:val="008D572A"/>
    <w:rsid w:val="008D7D88"/>
    <w:rsid w:val="008E419C"/>
    <w:rsid w:val="008E7AA5"/>
    <w:rsid w:val="008F1F95"/>
    <w:rsid w:val="00902BFD"/>
    <w:rsid w:val="00944235"/>
    <w:rsid w:val="009545CC"/>
    <w:rsid w:val="009A615F"/>
    <w:rsid w:val="009B4932"/>
    <w:rsid w:val="009B6693"/>
    <w:rsid w:val="009E099B"/>
    <w:rsid w:val="009F324F"/>
    <w:rsid w:val="009F6C54"/>
    <w:rsid w:val="00A06A48"/>
    <w:rsid w:val="00A14A64"/>
    <w:rsid w:val="00A269E5"/>
    <w:rsid w:val="00A31313"/>
    <w:rsid w:val="00A521FB"/>
    <w:rsid w:val="00A5498F"/>
    <w:rsid w:val="00A70872"/>
    <w:rsid w:val="00A713FD"/>
    <w:rsid w:val="00A71C4C"/>
    <w:rsid w:val="00A81B09"/>
    <w:rsid w:val="00A945BC"/>
    <w:rsid w:val="00A97FE5"/>
    <w:rsid w:val="00AB123E"/>
    <w:rsid w:val="00AD627F"/>
    <w:rsid w:val="00AE0D2B"/>
    <w:rsid w:val="00AF7AF3"/>
    <w:rsid w:val="00AF7E0F"/>
    <w:rsid w:val="00B03B2E"/>
    <w:rsid w:val="00B07498"/>
    <w:rsid w:val="00B33089"/>
    <w:rsid w:val="00B34EE7"/>
    <w:rsid w:val="00B44B59"/>
    <w:rsid w:val="00B53A75"/>
    <w:rsid w:val="00B677F7"/>
    <w:rsid w:val="00B74484"/>
    <w:rsid w:val="00BC3DB2"/>
    <w:rsid w:val="00BC43C8"/>
    <w:rsid w:val="00BD46B5"/>
    <w:rsid w:val="00BD7555"/>
    <w:rsid w:val="00BE21DD"/>
    <w:rsid w:val="00BE280D"/>
    <w:rsid w:val="00BF5F8A"/>
    <w:rsid w:val="00C053F6"/>
    <w:rsid w:val="00C06D62"/>
    <w:rsid w:val="00C468AA"/>
    <w:rsid w:val="00C633E8"/>
    <w:rsid w:val="00CA7960"/>
    <w:rsid w:val="00CB681A"/>
    <w:rsid w:val="00CE285F"/>
    <w:rsid w:val="00CE39A6"/>
    <w:rsid w:val="00D01D38"/>
    <w:rsid w:val="00D13E04"/>
    <w:rsid w:val="00D14046"/>
    <w:rsid w:val="00D354C9"/>
    <w:rsid w:val="00D41CD6"/>
    <w:rsid w:val="00D52392"/>
    <w:rsid w:val="00D63717"/>
    <w:rsid w:val="00D74302"/>
    <w:rsid w:val="00DA45B9"/>
    <w:rsid w:val="00DC0248"/>
    <w:rsid w:val="00DD0A4B"/>
    <w:rsid w:val="00DF4B4B"/>
    <w:rsid w:val="00E130A7"/>
    <w:rsid w:val="00E205F1"/>
    <w:rsid w:val="00E43627"/>
    <w:rsid w:val="00E43737"/>
    <w:rsid w:val="00E43E19"/>
    <w:rsid w:val="00E51F42"/>
    <w:rsid w:val="00E60992"/>
    <w:rsid w:val="00E65CF2"/>
    <w:rsid w:val="00E96C17"/>
    <w:rsid w:val="00ED243E"/>
    <w:rsid w:val="00EE018B"/>
    <w:rsid w:val="00F32F7A"/>
    <w:rsid w:val="00F37753"/>
    <w:rsid w:val="00F41A6E"/>
    <w:rsid w:val="00F55BFB"/>
    <w:rsid w:val="00F605A1"/>
    <w:rsid w:val="00F60BC0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4B98"/>
  <w15:docId w15:val="{386255CC-DB67-461D-AC71-680B6D65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customStyle="1" w:styleId="ConsDTNormal">
    <w:name w:val="ConsDTNormal"/>
    <w:link w:val="ConsDTNormal0"/>
    <w:pPr>
      <w:jc w:val="both"/>
    </w:pPr>
    <w:rPr>
      <w:sz w:val="24"/>
    </w:rPr>
  </w:style>
  <w:style w:type="character" w:customStyle="1" w:styleId="ConsDTNormal0">
    <w:name w:val="ConsDTNormal"/>
    <w:link w:val="ConsDTNormal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ind w:firstLine="454"/>
    </w:pPr>
    <w:rPr>
      <w:sz w:val="19"/>
    </w:rPr>
  </w:style>
  <w:style w:type="character" w:customStyle="1" w:styleId="24">
    <w:name w:val="Основной текст 2 Знак"/>
    <w:basedOn w:val="1"/>
    <w:link w:val="23"/>
    <w:rPr>
      <w:sz w:val="19"/>
    </w:rPr>
  </w:style>
  <w:style w:type="paragraph" w:styleId="a4">
    <w:name w:val="annotation subject"/>
    <w:basedOn w:val="a5"/>
    <w:next w:val="a5"/>
    <w:link w:val="a6"/>
    <w:pPr>
      <w:spacing w:after="0"/>
    </w:pPr>
    <w:rPr>
      <w:rFonts w:ascii="Times New Roman" w:hAnsi="Times New Roman"/>
      <w:b/>
    </w:rPr>
  </w:style>
  <w:style w:type="character" w:customStyle="1" w:styleId="a6">
    <w:name w:val="Тема примечания Знак"/>
    <w:basedOn w:val="a7"/>
    <w:link w:val="a4"/>
    <w:rPr>
      <w:rFonts w:ascii="Times New Roman" w:hAnsi="Times New Roman"/>
      <w:b/>
      <w:sz w:val="20"/>
    </w:rPr>
  </w:style>
  <w:style w:type="paragraph" w:styleId="25">
    <w:name w:val="Body Text Indent 2"/>
    <w:basedOn w:val="a"/>
    <w:link w:val="26"/>
    <w:pPr>
      <w:ind w:right="936" w:firstLine="454"/>
      <w:jc w:val="both"/>
    </w:pPr>
    <w:rPr>
      <w:sz w:val="19"/>
    </w:rPr>
  </w:style>
  <w:style w:type="character" w:customStyle="1" w:styleId="26">
    <w:name w:val="Основной текст с отступом 2 Знак"/>
    <w:basedOn w:val="1"/>
    <w:link w:val="25"/>
    <w:rPr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sz w:val="20"/>
    </w:rPr>
  </w:style>
  <w:style w:type="paragraph" w:customStyle="1" w:styleId="14">
    <w:name w:val="Знак примечания1"/>
    <w:basedOn w:val="13"/>
    <w:link w:val="ae"/>
    <w:rPr>
      <w:sz w:val="16"/>
    </w:rPr>
  </w:style>
  <w:style w:type="character" w:styleId="ae">
    <w:name w:val="annotation reference"/>
    <w:basedOn w:val="a0"/>
    <w:link w:val="14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0"/>
    </w:rPr>
  </w:style>
  <w:style w:type="paragraph" w:customStyle="1" w:styleId="15">
    <w:name w:val="Гиперссылка1"/>
    <w:basedOn w:val="13"/>
    <w:link w:val="af"/>
    <w:rPr>
      <w:color w:val="0000FF"/>
      <w:u w:val="single"/>
    </w:rPr>
  </w:style>
  <w:style w:type="character" w:styleId="af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Выделение1"/>
    <w:basedOn w:val="13"/>
    <w:link w:val="af0"/>
    <w:rPr>
      <w:i/>
    </w:rPr>
  </w:style>
  <w:style w:type="character" w:styleId="af0">
    <w:name w:val="Emphasis"/>
    <w:basedOn w:val="a0"/>
    <w:link w:val="18"/>
    <w:rPr>
      <w:i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  <w:sz w:val="20"/>
    </w:rPr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"/>
    <w:link w:val="af1"/>
    <w:rPr>
      <w:sz w:val="20"/>
    </w:rPr>
  </w:style>
  <w:style w:type="paragraph" w:styleId="a5">
    <w:name w:val="annotation text"/>
    <w:basedOn w:val="a"/>
    <w:link w:val="a7"/>
    <w:pPr>
      <w:spacing w:after="200"/>
    </w:pPr>
    <w:rPr>
      <w:rFonts w:ascii="Calibri" w:hAnsi="Calibri"/>
    </w:rPr>
  </w:style>
  <w:style w:type="character" w:customStyle="1" w:styleId="a7">
    <w:name w:val="Текст примечания Знак"/>
    <w:basedOn w:val="1"/>
    <w:link w:val="a5"/>
    <w:rPr>
      <w:rFonts w:ascii="Calibri" w:hAnsi="Calibri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ody Text"/>
    <w:basedOn w:val="a"/>
    <w:link w:val="af4"/>
    <w:pPr>
      <w:spacing w:before="80"/>
    </w:pPr>
    <w:rPr>
      <w:sz w:val="15"/>
    </w:rPr>
  </w:style>
  <w:style w:type="character" w:customStyle="1" w:styleId="af4">
    <w:name w:val="Основной текст Знак"/>
    <w:basedOn w:val="1"/>
    <w:link w:val="af3"/>
    <w:rPr>
      <w:sz w:val="15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caption"/>
    <w:basedOn w:val="a"/>
    <w:next w:val="a"/>
    <w:link w:val="afa"/>
    <w:pPr>
      <w:spacing w:before="240" w:after="60"/>
      <w:ind w:right="936"/>
      <w:jc w:val="center"/>
    </w:pPr>
    <w:rPr>
      <w:rFonts w:ascii="Arial" w:hAnsi="Arial"/>
      <w:b/>
    </w:rPr>
  </w:style>
  <w:style w:type="character" w:customStyle="1" w:styleId="afa">
    <w:name w:val="Название объекта Знак"/>
    <w:basedOn w:val="1"/>
    <w:link w:val="af9"/>
    <w:rPr>
      <w:rFonts w:ascii="Arial" w:hAnsi="Arial"/>
      <w:b/>
      <w:sz w:val="20"/>
    </w:rPr>
  </w:style>
  <w:style w:type="paragraph" w:styleId="afb">
    <w:name w:val="List Paragraph"/>
    <w:basedOn w:val="a"/>
    <w:link w:val="afc"/>
    <w:pPr>
      <w:ind w:left="720"/>
      <w:contextualSpacing/>
    </w:pPr>
    <w:rPr>
      <w:sz w:val="24"/>
    </w:rPr>
  </w:style>
  <w:style w:type="character" w:customStyle="1" w:styleId="afc">
    <w:name w:val="Абзац списка Знак"/>
    <w:basedOn w:val="1"/>
    <w:link w:val="afb"/>
    <w:rPr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Light Shading"/>
    <w:basedOn w:val="a1"/>
    <w:rPr>
      <w:rFonts w:ascii="Calibri" w:hAnsi="Calibri"/>
    </w:rPr>
    <w:tblPr>
      <w:tblBorders>
        <w:top w:val="single" w:sz="8" w:space="0" w:color="000000"/>
        <w:bottom w:val="single" w:sz="8" w:space="0" w:color="000000"/>
      </w:tblBorders>
    </w:tblPr>
  </w:style>
  <w:style w:type="paragraph" w:customStyle="1" w:styleId="hgkelc">
    <w:name w:val="hgkelc"/>
    <w:basedOn w:val="13"/>
    <w:rsid w:val="00BF5F8A"/>
    <w:rPr>
      <w:rFonts w:asciiTheme="minorHAnsi" w:hAnsiTheme="minorHAnsi"/>
      <w:sz w:val="24"/>
    </w:rPr>
  </w:style>
  <w:style w:type="paragraph" w:customStyle="1" w:styleId="19">
    <w:name w:val="Знак сноски1"/>
    <w:basedOn w:val="13"/>
    <w:link w:val="aff1"/>
    <w:rsid w:val="00A97FE5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character" w:styleId="aff1">
    <w:name w:val="footnote reference"/>
    <w:basedOn w:val="a0"/>
    <w:link w:val="19"/>
    <w:rsid w:val="00A97FE5"/>
    <w:rPr>
      <w:rFonts w:asciiTheme="minorHAnsi" w:hAnsiTheme="minorHAnsi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4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116</cp:revision>
  <dcterms:created xsi:type="dcterms:W3CDTF">2024-10-18T10:17:00Z</dcterms:created>
  <dcterms:modified xsi:type="dcterms:W3CDTF">2025-09-09T12:01:00Z</dcterms:modified>
</cp:coreProperties>
</file>