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2"/>
        <w:ind w:firstLine="709" w:left="0" w:right="0"/>
        <w:jc w:val="center"/>
        <w:rPr>
          <w:rFonts w:ascii="Times New Roman" w:cs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</w:rPr>
        <w:t>Порядок возмещения вреда, причиненного заявителю</w:t>
        <w:br/>
        <w:t>в результате ненадлежащего исполнения либо неисполнения многофункциональными центрами предоставления государственных и муниципальных услуг или их работниками, а также привлекаемыми организациями или их работниками обязанностей, предусмотренных законодательством Российской Федерации</w:t>
      </w:r>
    </w:p>
    <w:p>
      <w:pPr>
        <w:pStyle w:val="style0"/>
        <w:rPr>
          <w:lang w:bidi="hi-IN" w:eastAsia="hi-IN"/>
        </w:rPr>
      </w:pPr>
      <w:r>
        <w:rPr>
          <w:lang w:bidi="hi-IN" w:eastAsia="hi-IN"/>
        </w:rPr>
      </w:r>
    </w:p>
    <w:p>
      <w:pPr>
        <w:pStyle w:val="style22"/>
        <w:ind w:firstLine="709" w:left="0" w:right="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В соответствии с ч. 6 и ч.7 ст. 16 Федерального закона от 27.07.2010</w:t>
        <w:br/>
        <w:t>№-210-ФЗ «Об организации предоставления государственных и муниципальных услуг» порядок возмещения вреда, причиненного заявителю в результате ненадлежащего исполнения либо неисполнения многофункциональными центрами предоставления государственных и муниципальных услуг (далее – многофункциональные центры) или их работниками, а также привлекаемыми организациями или их работниками обязанностей, предусмотренных законодательством Российской Федерации предусматривает следующее.</w:t>
      </w:r>
    </w:p>
    <w:p>
      <w:pPr>
        <w:pStyle w:val="style22"/>
        <w:ind w:firstLine="709" w:left="0" w:right="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Вред,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обязанностей, предусмотренных Федеральным законом от 27.07.2010 №-210-ФЗ,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актами, соглашениями о взаимодействии, возмещается в соответствии с законодательством Российской Федерации.</w:t>
      </w:r>
    </w:p>
    <w:p>
      <w:pPr>
        <w:pStyle w:val="style22"/>
        <w:ind w:firstLine="709" w:left="0" w:right="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Вред, причиненный физическим или юридическим лицам в результате ненадлежащего исполнения либо неисполнения организацией, указанной в</w:t>
        <w:br/>
      </w:r>
      <w:hyperlink w:anchor="Par401">
        <w:r>
          <w:rPr>
            <w:rStyle w:val="style16"/>
            <w:rFonts w:ascii="Times New Roman" w:cs="Times New Roman" w:hAnsi="Times New Roman"/>
            <w:color w:val="000000"/>
            <w:sz w:val="28"/>
            <w:szCs w:val="28"/>
            <w:u w:val="none"/>
          </w:rPr>
          <w:t>ч. 1.1</w:t>
        </w:r>
      </w:hyperlink>
      <w:r>
        <w:rPr>
          <w:rFonts w:ascii="Times New Roman" w:cs="Times New Roman" w:hAnsi="Times New Roman"/>
          <w:color w:val="000000"/>
          <w:sz w:val="28"/>
          <w:szCs w:val="28"/>
        </w:rPr>
        <w:t xml:space="preserve"> ст. 16 Федерального закона от 27.07.2010№-210-ФЗ, и ее работниками обязанностей многофункционального центра, возмещается многофункциональным центром в соответствии с законодательством Российской Федерации. Многофункциональный центр вправе предъявить к организации, указанной в </w:t>
      </w:r>
      <w:hyperlink w:anchor="Par401">
        <w:r>
          <w:rPr>
            <w:rStyle w:val="style16"/>
            <w:rFonts w:ascii="Times New Roman" w:cs="Times New Roman" w:hAnsi="Times New Roman"/>
            <w:color w:val="000000"/>
            <w:sz w:val="28"/>
            <w:szCs w:val="28"/>
            <w:u w:val="none"/>
          </w:rPr>
          <w:t>ч. 1.1</w:t>
        </w:r>
      </w:hyperlink>
      <w:r>
        <w:rPr>
          <w:rFonts w:ascii="Times New Roman" w:cs="Times New Roman" w:hAnsi="Times New Roman"/>
          <w:color w:val="000000"/>
          <w:sz w:val="28"/>
          <w:szCs w:val="28"/>
        </w:rPr>
        <w:t xml:space="preserve"> ст. 16 Федерального закона от 27.07.2010</w:t>
        <w:br/>
        <w:t>№-210-ФЗ, регрессное требование о возмещении сумм, выплаченных третьим лицам, если докажет, что вред возник по ее вине.</w:t>
      </w:r>
    </w:p>
    <w:p>
      <w:pPr>
        <w:pStyle w:val="style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yle0"/>
        <w:rPr/>
      </w:pPr>
      <w:r>
        <w:rPr/>
      </w:r>
    </w:p>
    <w:p>
      <w:pPr>
        <w:pStyle w:val="style0"/>
        <w:widowControl/>
        <w:spacing w:after="160" w:before="0" w:line="256" w:lineRule="auto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60" w:before="0" w:line="256" w:lineRule="auto"/>
      <w:contextualSpacing w:val="false"/>
    </w:pPr>
    <w:rPr>
      <w:rFonts w:ascii="Calibri" w:cs="Times New Roman" w:eastAsia="Calibri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Интернет-ссылка"/>
    <w:next w:val="style16"/>
    <w:rPr>
      <w:color w:val="000080"/>
      <w:u w:val="single"/>
      <w:lang w:bidi="zxx-" w:eastAsia="zxx-" w:val="zxx-"/>
    </w:rPr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  <w:contextualSpacing w:val="false"/>
    </w:pPr>
    <w:rPr/>
  </w:style>
  <w:style w:styleId="style19" w:type="paragraph">
    <w:name w:val="Список"/>
    <w:basedOn w:val="style18"/>
    <w:next w:val="style19"/>
    <w:pPr/>
    <w:rPr>
      <w:rFonts w:cs="Mangal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Mangal"/>
    </w:rPr>
  </w:style>
  <w:style w:styleId="style22" w:type="paragraph">
    <w:name w:val="ConsPlusDocList"/>
    <w:next w:val="style22"/>
    <w:pPr>
      <w:widowControl w:val="false"/>
      <w:suppressAutoHyphens w:val="true"/>
      <w:spacing w:after="0" w:before="0" w:line="100" w:lineRule="atLeast"/>
      <w:contextualSpacing w:val="false"/>
    </w:pPr>
    <w:rPr>
      <w:rFonts w:ascii="Arial" w:cs="Arial" w:eastAsia="Arial" w:hAnsi="Arial"/>
      <w:color w:val="auto"/>
      <w:sz w:val="20"/>
      <w:szCs w:val="20"/>
      <w:lang w:bidi="hi-IN" w:eastAsia="hi-IN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2015-06-23T07:20:00Z</dcterms:created>
  <dc:creator>Zerschikow_S</dc:creator>
  <cp:lastModifiedBy>Zerschikow_S</cp:lastModifiedBy>
  <dcterms:modified xsi:type="dcterms:W3CDTF">2015-06-23T07:20:00Z</dcterms:modified>
  <cp:revision>2</cp:revision>
</cp:coreProperties>
</file>