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2CCD" w14:textId="77777777"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98F0E" wp14:editId="2981C778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365E8" w14:textId="77777777" w:rsidR="00934EEA" w:rsidRDefault="00CD3082" w:rsidP="00CD3082">
                            <w:pPr>
                              <w:pStyle w:val="1"/>
                              <w:contextualSpacing/>
                              <w:jc w:val="center"/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Hlk61865832"/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t>Информация о</w:t>
                            </w:r>
                            <w:r w:rsidR="00934EEA"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t>б</w:t>
                            </w:r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34EEA"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t xml:space="preserve">ответственности работников МФЦ </w:t>
                            </w:r>
                          </w:p>
                          <w:p w14:paraId="5C995AA8" w14:textId="77777777" w:rsidR="00934EEA" w:rsidRPr="00934EEA" w:rsidRDefault="00934EEA" w:rsidP="00CD3082">
                            <w:pPr>
                              <w:pStyle w:val="1"/>
                              <w:contextualSpacing/>
                              <w:jc w:val="center"/>
                              <w:rPr>
                                <w:rFonts w:ascii="PT Sans" w:hAnsi="PT Sans"/>
                                <w:color w:val="5B2915"/>
                                <w:sz w:val="20"/>
                                <w:szCs w:val="20"/>
                              </w:rPr>
                            </w:pPr>
                          </w:p>
                          <w:p w14:paraId="0237D605" w14:textId="77777777" w:rsidR="00CD3082" w:rsidRPr="00503E20" w:rsidRDefault="00934EEA" w:rsidP="00CD3082">
                            <w:pPr>
                              <w:pStyle w:val="1"/>
                              <w:contextualSpacing/>
                              <w:jc w:val="center"/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</w:pPr>
                            <w:r>
                              <w:rPr>
                                <w:rFonts w:ascii="PT Sans" w:hAnsi="PT Sans"/>
                                <w:color w:val="5B2915"/>
                                <w:sz w:val="28"/>
                              </w:rPr>
                              <w:t>Многофункциональный центр, его работники несут ответственность</w:t>
                            </w:r>
                          </w:p>
                          <w:p w14:paraId="331A4260" w14:textId="77777777" w:rsidR="00CD3082" w:rsidRPr="004B1B0A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686D98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4F684AD5" wp14:editId="6F0BAC4F">
                                  <wp:extent cx="7955106" cy="45719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878" cy="5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C10B32" w14:textId="77777777" w:rsidR="00B408BB" w:rsidRPr="00B408BB" w:rsidRDefault="00B408BB" w:rsidP="00934E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eastAsia="Times New Roman" w:cs="Arial"/>
                                <w:bCs/>
                                <w:color w:val="5B2915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407505D6" w14:textId="76B76C42" w:rsidR="00934EEA" w:rsidRPr="00B408BB" w:rsidRDefault="00934EEA" w:rsidP="00934E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</w:pP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 xml:space="preserve">1) </w:t>
                            </w:r>
                            <w:r w:rsidR="00B408BB" w:rsidRPr="00B408BB">
                              <w:rPr>
                                <w:rFonts w:cs="Arial"/>
                                <w:sz w:val="22"/>
                              </w:rPr>
                              <w:t>за полноту передаваемых органу, предоставляющему государственную услугу, или органу, предоставляющему муниципальную услугу, запросов о предоставлении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</w:t>
                            </w: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;</w:t>
                            </w:r>
                          </w:p>
                          <w:p w14:paraId="646DB097" w14:textId="64E8CD6A" w:rsidR="00934EEA" w:rsidRPr="00B408BB" w:rsidRDefault="00934EEA" w:rsidP="00934E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</w:pP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 xml:space="preserve">2) </w:t>
                            </w:r>
                            <w:r w:rsidR="00B408BB" w:rsidRPr="00B408BB">
                              <w:rPr>
                                <w:rFonts w:cs="Arial"/>
                                <w:sz w:val="22"/>
                              </w:rPr>
                      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государственную услугу, органом, предоставляющим муниципальную услугу</w:t>
                            </w: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;</w:t>
                            </w:r>
                          </w:p>
                          <w:p w14:paraId="5F1C867E" w14:textId="05086FB0" w:rsidR="00CD3082" w:rsidRPr="00B408BB" w:rsidRDefault="00934EEA" w:rsidP="00934E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</w:pP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 xml:space="preserve">3) </w:t>
                            </w:r>
                            <w:r w:rsidR="00B408BB" w:rsidRPr="00B408BB">
                              <w:rPr>
                                <w:rFonts w:cs="Arial"/>
                                <w:sz w:val="22"/>
                              </w:rPr>
                              <w:t xml:space="preserve">за соблюдение прав субъектов персональных данных, за соблюдение </w:t>
                            </w:r>
                            <w:hyperlink r:id="rId6" w:history="1">
                              <w:r w:rsidR="00B408BB" w:rsidRPr="00B408BB">
                                <w:rPr>
                                  <w:rStyle w:val="a7"/>
                                  <w:rFonts w:cs="Arial"/>
                                  <w:color w:val="auto"/>
                                  <w:sz w:val="22"/>
                                  <w:u w:val="none"/>
                                </w:rPr>
                                <w:t>законодательства</w:t>
                              </w:r>
                            </w:hyperlink>
                            <w:r w:rsidR="00B408BB" w:rsidRPr="00B408BB">
                              <w:rPr>
                                <w:rFonts w:cs="Arial"/>
                                <w:sz w:val="22"/>
                              </w:rPr>
                              <w:t xml:space="preserve"> Российской Федерации, устанавливающего особенности обращения с информацией, доступ к которой ограничен федеральным законом</w:t>
                            </w:r>
                            <w:r w:rsidR="00B408BB"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;</w:t>
                            </w:r>
                          </w:p>
                          <w:p w14:paraId="5248FD6F" w14:textId="2FB16511" w:rsidR="00B408BB" w:rsidRPr="00B408BB" w:rsidRDefault="00B408BB" w:rsidP="00934E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</w:pP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 xml:space="preserve">4) </w:t>
                            </w:r>
                            <w:r w:rsidRPr="00B408BB">
                              <w:rPr>
                                <w:rFonts w:cs="Arial"/>
                                <w:sz w:val="22"/>
                              </w:rPr>
                              <w:t xml:space="preserve">в случае, установленном </w:t>
                            </w:r>
                            <w:hyperlink r:id="rId7" w:history="1">
                              <w:r w:rsidRPr="00206F30">
                                <w:rPr>
                                  <w:rStyle w:val="a7"/>
                                  <w:rFonts w:cs="Arial"/>
                                  <w:color w:val="auto"/>
                                  <w:sz w:val="22"/>
                                  <w:u w:val="none"/>
                                </w:rPr>
                                <w:t>Федеральным законом</w:t>
                              </w:r>
                            </w:hyperlink>
                            <w:r w:rsidRPr="00B408BB">
                              <w:rPr>
                                <w:rFonts w:cs="Arial"/>
                                <w:sz w:val="22"/>
                              </w:rPr>
                              <w:t xml:space="preserve"> от 13 июля 2015 года N 218-ФЗ "О государственной регистрации недвижимости", за соответствие преобразованных посредством сканирования в электронную форму документов документам, представленным заявителями в форме документов на бумажном носителе, установление личности заявителя</w:t>
                            </w:r>
                            <w:r w:rsidRPr="00B408BB">
                              <w:rPr>
                                <w:rFonts w:cs="Arial"/>
                                <w:sz w:val="22"/>
                              </w:rPr>
                              <w:t>.</w:t>
                            </w:r>
                          </w:p>
                          <w:p w14:paraId="62C33211" w14:textId="77777777" w:rsidR="00CD3082" w:rsidRPr="00934EEA" w:rsidRDefault="00934EEA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34EEA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>(часть 5</w:t>
                            </w:r>
                            <w:r w:rsidR="00CD3082" w:rsidRPr="00934EEA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934EEA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>статьи 16</w:t>
                            </w:r>
                            <w:r w:rsidR="00CD3082" w:rsidRPr="00934EEA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 xml:space="preserve"> Федерального закона от 27 июля 2010 г. № 210</w:t>
                            </w:r>
                            <w:r w:rsidR="00CD3082" w:rsidRPr="00934EEA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noBreakHyphen/>
                              <w:t xml:space="preserve">ФЗ </w:t>
                            </w:r>
                            <w:r w:rsidRPr="00934EEA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br/>
                            </w:r>
                            <w:r w:rsidR="00CD3082" w:rsidRPr="00934EEA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>«Об организации предоставления государственных и муниципальных услуг»)</w:t>
                            </w:r>
                          </w:p>
                          <w:p w14:paraId="75649C4D" w14:textId="77777777" w:rsidR="00CD3082" w:rsidRPr="008872B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2FCD25EB" w14:textId="77777777" w:rsidR="00934EEA" w:rsidRPr="00B408BB" w:rsidRDefault="00DF06D7" w:rsidP="00934E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</w:pP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Н</w:t>
                            </w:r>
                            <w:r w:rsidR="00934EEA"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арушение порядка предоставления государственной услуги,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влечет наложение административного штрафа на лиц, замещающих государственные должности, госслужащих (от 3000 до 5000 рублей), а также государственных регистраторов и </w:t>
                            </w:r>
                            <w:r w:rsidR="00934EEA" w:rsidRPr="00B408BB">
                              <w:rPr>
                                <w:rFonts w:eastAsia="Times New Roman" w:cs="Arial"/>
                                <w:b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работников МФЦ</w:t>
                            </w:r>
                            <w:r w:rsidR="00934EEA"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 xml:space="preserve"> (от 1000 до 1500 рублей);</w:t>
                            </w:r>
                          </w:p>
                          <w:p w14:paraId="6C346A3B" w14:textId="77777777" w:rsidR="00934EEA" w:rsidRPr="00B408BB" w:rsidRDefault="00934EEA" w:rsidP="00934E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</w:pP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Истребование у заявителя документов и (или) платы, не предусмотренных законодательством при предоставлении государственных услуг, влечет наложение административного штрафа на должностных лиц органов власти, органов местного самоуправления (от 5000 до 10000 рублей), а также государственных регистраторов и</w:t>
                            </w:r>
                            <w:r w:rsidRPr="00B408BB">
                              <w:rPr>
                                <w:rFonts w:eastAsia="Times New Roman" w:cs="Arial"/>
                                <w:b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 xml:space="preserve"> работников МФЦ </w:t>
                            </w: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(от 1500 до 3000 рублей), за повторные деяния – от 3000 до 5000 рублей.</w:t>
                            </w:r>
                          </w:p>
                          <w:p w14:paraId="31DC4CAD" w14:textId="77777777" w:rsidR="00934EEA" w:rsidRPr="00934EEA" w:rsidRDefault="00934EEA" w:rsidP="00934E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6B764A68" w14:textId="77777777" w:rsidR="00934EEA" w:rsidRPr="00332726" w:rsidRDefault="00332726" w:rsidP="00934EE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>(части</w:t>
                            </w:r>
                            <w:r w:rsidR="00934EEA" w:rsidRPr="00332726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 xml:space="preserve"> 1</w:t>
                            </w:r>
                            <w:r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>, 2</w:t>
                            </w:r>
                            <w:r w:rsidR="00934EEA" w:rsidRPr="00332726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 xml:space="preserve"> статьи 5.63 Кодекса Российской Федерации об административных правонарушениях </w:t>
                            </w:r>
                            <w:r w:rsidRPr="00332726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>от 30.12.2001 № 195-ФЗ)</w:t>
                            </w:r>
                          </w:p>
                          <w:p w14:paraId="34117583" w14:textId="77777777" w:rsidR="00CD3082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1CD5F4A4" w14:textId="77777777" w:rsidR="00CD3082" w:rsidRPr="00B408BB" w:rsidRDefault="00DF06D7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</w:pP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Нарушение должностным лицом, наделенным полномочиями по рассмотрению жалоб на нарушение порядка предоставления государственной или муниципальной услуги, порядка или сроков рассмотрения жалобы, а также за незаконный отказ или уклонение указанного должностного лица от принятия ее к рассмотрению влечет наложение админис</w:t>
                            </w:r>
                            <w:r w:rsidR="001804DF"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тративного штрафа (от 20.000 до </w:t>
                            </w: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30</w:t>
                            </w:r>
                            <w:r w:rsidR="001804DF"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>.0</w:t>
                            </w:r>
                            <w:r w:rsidRPr="00B408BB">
                              <w:rPr>
                                <w:rFonts w:eastAsia="Times New Roman" w:cs="Arial"/>
                                <w:bCs/>
                                <w:color w:val="5B2915"/>
                                <w:sz w:val="22"/>
                                <w:lang w:eastAsia="ru-RU"/>
                              </w:rPr>
                              <w:t xml:space="preserve">00 рублей). </w:t>
                            </w:r>
                          </w:p>
                          <w:p w14:paraId="5716E715" w14:textId="77777777" w:rsidR="00DF06D7" w:rsidRDefault="00DF06D7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14:paraId="24ABF09D" w14:textId="77777777" w:rsidR="00DF06D7" w:rsidRPr="00DF06D7" w:rsidRDefault="00DF06D7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DF06D7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  <w:t>(часть 3 статьи 5.63 Кодекса Российской Федерации об административных правонарушениях от 30.12.2001 № 195-ФЗ)</w:t>
                            </w:r>
                          </w:p>
                          <w:p w14:paraId="733A84A8" w14:textId="77777777" w:rsidR="00DF06D7" w:rsidRPr="00DF06D7" w:rsidRDefault="00DF06D7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14:paraId="27002821" w14:textId="77777777" w:rsidR="00DF06D7" w:rsidRPr="00A249E0" w:rsidRDefault="00DF06D7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bookmarkEnd w:id="0"/>
                          <w:p w14:paraId="4C1040A5" w14:textId="77777777" w:rsidR="00E04FFD" w:rsidRPr="0029715D" w:rsidRDefault="00E04FFD" w:rsidP="00FF4ABF">
                            <w:pPr>
                              <w:spacing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98F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eU9AEAAMsDAAAOAAAAZHJzL2Uyb0RvYy54bWysU9uO0zAQfUfiHyy/0zSlbGn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" stroked="f">
                <v:textbox>
                  <w:txbxContent>
                    <w:p w14:paraId="68F365E8" w14:textId="77777777" w:rsidR="00934EEA" w:rsidRDefault="00CD3082" w:rsidP="00CD3082">
                      <w:pPr>
                        <w:pStyle w:val="1"/>
                        <w:contextualSpacing/>
                        <w:jc w:val="center"/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</w:pPr>
                      <w:bookmarkStart w:id="1" w:name="_Hlk61865832"/>
                      <w:r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t>Информация о</w:t>
                      </w:r>
                      <w:r w:rsidR="00934EEA"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t>б</w:t>
                      </w:r>
                      <w:r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34EEA"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t xml:space="preserve">ответственности работников МФЦ </w:t>
                      </w:r>
                    </w:p>
                    <w:p w14:paraId="5C995AA8" w14:textId="77777777" w:rsidR="00934EEA" w:rsidRPr="00934EEA" w:rsidRDefault="00934EEA" w:rsidP="00CD3082">
                      <w:pPr>
                        <w:pStyle w:val="1"/>
                        <w:contextualSpacing/>
                        <w:jc w:val="center"/>
                        <w:rPr>
                          <w:rFonts w:ascii="PT Sans" w:hAnsi="PT Sans"/>
                          <w:color w:val="5B2915"/>
                          <w:sz w:val="20"/>
                          <w:szCs w:val="20"/>
                        </w:rPr>
                      </w:pPr>
                    </w:p>
                    <w:p w14:paraId="0237D605" w14:textId="77777777" w:rsidR="00CD3082" w:rsidRPr="00503E20" w:rsidRDefault="00934EEA" w:rsidP="00CD3082">
                      <w:pPr>
                        <w:pStyle w:val="1"/>
                        <w:contextualSpacing/>
                        <w:jc w:val="center"/>
                        <w:rPr>
                          <w:rFonts w:ascii="PT Sans" w:hAnsi="PT Sans"/>
                          <w:color w:val="5B2915"/>
                          <w:sz w:val="28"/>
                        </w:rPr>
                      </w:pPr>
                      <w:r>
                        <w:rPr>
                          <w:rFonts w:ascii="PT Sans" w:hAnsi="PT Sans"/>
                          <w:color w:val="5B2915"/>
                          <w:sz w:val="28"/>
                        </w:rPr>
                        <w:t>Многофункциональный центр, его работники несут ответственность</w:t>
                      </w:r>
                    </w:p>
                    <w:p w14:paraId="331A4260" w14:textId="77777777" w:rsidR="00CD3082" w:rsidRPr="004B1B0A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686D98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4F684AD5" wp14:editId="6F0BAC4F">
                            <wp:extent cx="7955106" cy="45719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1878" cy="5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C10B32" w14:textId="77777777" w:rsidR="00B408BB" w:rsidRPr="00B408BB" w:rsidRDefault="00B408BB" w:rsidP="00934E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eastAsia="Times New Roman" w:cs="Arial"/>
                          <w:bCs/>
                          <w:color w:val="5B2915"/>
                          <w:sz w:val="16"/>
                          <w:szCs w:val="16"/>
                          <w:lang w:eastAsia="ru-RU"/>
                        </w:rPr>
                      </w:pPr>
                    </w:p>
                    <w:p w14:paraId="407505D6" w14:textId="76B76C42" w:rsidR="00934EEA" w:rsidRPr="00B408BB" w:rsidRDefault="00934EEA" w:rsidP="00934E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</w:pP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 xml:space="preserve">1) </w:t>
                      </w:r>
                      <w:r w:rsidR="00B408BB" w:rsidRPr="00B408BB">
                        <w:rPr>
                          <w:rFonts w:cs="Arial"/>
                          <w:sz w:val="22"/>
                        </w:rPr>
                        <w:t>за полноту передаваемых органу, предоставляющему государственную услугу, или органу, предоставляющему муниципальную услугу, запросов о предоставлении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</w:t>
                      </w: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;</w:t>
                      </w:r>
                    </w:p>
                    <w:p w14:paraId="646DB097" w14:textId="64E8CD6A" w:rsidR="00934EEA" w:rsidRPr="00B408BB" w:rsidRDefault="00934EEA" w:rsidP="00934E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</w:pP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 xml:space="preserve">2) </w:t>
                      </w:r>
                      <w:r w:rsidR="00B408BB" w:rsidRPr="00B408BB">
                        <w:rPr>
                          <w:rFonts w:cs="Arial"/>
                          <w:sz w:val="22"/>
                        </w:rPr>
                        <w:t>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государственную услугу, органом, предоставляющим муниципальную услугу</w:t>
                      </w: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;</w:t>
                      </w:r>
                    </w:p>
                    <w:p w14:paraId="5F1C867E" w14:textId="05086FB0" w:rsidR="00CD3082" w:rsidRPr="00B408BB" w:rsidRDefault="00934EEA" w:rsidP="00934E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</w:pP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 xml:space="preserve">3) </w:t>
                      </w:r>
                      <w:r w:rsidR="00B408BB" w:rsidRPr="00B408BB">
                        <w:rPr>
                          <w:rFonts w:cs="Arial"/>
                          <w:sz w:val="22"/>
                        </w:rPr>
                        <w:t xml:space="preserve">за соблюдение прав субъектов персональных данных, за соблюдение </w:t>
                      </w:r>
                      <w:hyperlink r:id="rId8" w:history="1">
                        <w:r w:rsidR="00B408BB" w:rsidRPr="00B408BB">
                          <w:rPr>
                            <w:rStyle w:val="a7"/>
                            <w:rFonts w:cs="Arial"/>
                            <w:color w:val="auto"/>
                            <w:sz w:val="22"/>
                            <w:u w:val="none"/>
                          </w:rPr>
                          <w:t>законодательства</w:t>
                        </w:r>
                      </w:hyperlink>
                      <w:r w:rsidR="00B408BB" w:rsidRPr="00B408BB">
                        <w:rPr>
                          <w:rFonts w:cs="Arial"/>
                          <w:sz w:val="22"/>
                        </w:rPr>
                        <w:t xml:space="preserve"> Российской Федерации, устанавливающего особенности обращения с информацией, доступ к которой ограничен федеральным законом</w:t>
                      </w:r>
                      <w:r w:rsidR="00B408BB"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;</w:t>
                      </w:r>
                    </w:p>
                    <w:p w14:paraId="5248FD6F" w14:textId="2FB16511" w:rsidR="00B408BB" w:rsidRPr="00B408BB" w:rsidRDefault="00B408BB" w:rsidP="00934E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</w:pP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 xml:space="preserve">4) </w:t>
                      </w:r>
                      <w:r w:rsidRPr="00B408BB">
                        <w:rPr>
                          <w:rFonts w:cs="Arial"/>
                          <w:sz w:val="22"/>
                        </w:rPr>
                        <w:t xml:space="preserve">в случае, установленном </w:t>
                      </w:r>
                      <w:hyperlink r:id="rId9" w:history="1">
                        <w:r w:rsidRPr="00206F30">
                          <w:rPr>
                            <w:rStyle w:val="a7"/>
                            <w:rFonts w:cs="Arial"/>
                            <w:color w:val="auto"/>
                            <w:sz w:val="22"/>
                            <w:u w:val="none"/>
                          </w:rPr>
                          <w:t>Федеральным законом</w:t>
                        </w:r>
                      </w:hyperlink>
                      <w:r w:rsidRPr="00B408BB">
                        <w:rPr>
                          <w:rFonts w:cs="Arial"/>
                          <w:sz w:val="22"/>
                        </w:rPr>
                        <w:t xml:space="preserve"> от 13 июля 2015 года N 218-ФЗ "О государственной регистрации недвижимости", за соответствие преобразованных посредством сканирования в электронную форму документов документам, представленным заявителями в форме документов на бумажном носителе, установление личности заявителя</w:t>
                      </w:r>
                      <w:r w:rsidRPr="00B408BB">
                        <w:rPr>
                          <w:rFonts w:cs="Arial"/>
                          <w:sz w:val="22"/>
                        </w:rPr>
                        <w:t>.</w:t>
                      </w:r>
                    </w:p>
                    <w:p w14:paraId="62C33211" w14:textId="77777777" w:rsidR="00CD3082" w:rsidRPr="00934EEA" w:rsidRDefault="00934EEA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  <w:r w:rsidRPr="00934EEA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>(часть 5</w:t>
                      </w:r>
                      <w:r w:rsidR="00CD3082" w:rsidRPr="00934EEA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Pr="00934EEA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>статьи 16</w:t>
                      </w:r>
                      <w:r w:rsidR="00CD3082" w:rsidRPr="00934EEA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 xml:space="preserve"> Федерального закона от 27 июля 2010 г. № 210</w:t>
                      </w:r>
                      <w:r w:rsidR="00CD3082" w:rsidRPr="00934EEA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noBreakHyphen/>
                        <w:t xml:space="preserve">ФЗ </w:t>
                      </w:r>
                      <w:r w:rsidRPr="00934EEA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br/>
                      </w:r>
                      <w:r w:rsidR="00CD3082" w:rsidRPr="00934EEA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>«Об организации предоставления государственных и муниципальных услуг»)</w:t>
                      </w:r>
                    </w:p>
                    <w:p w14:paraId="75649C4D" w14:textId="77777777" w:rsidR="00CD3082" w:rsidRPr="008872B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14:paraId="2FCD25EB" w14:textId="77777777" w:rsidR="00934EEA" w:rsidRPr="00B408BB" w:rsidRDefault="00DF06D7" w:rsidP="00934E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</w:pP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Н</w:t>
                      </w:r>
                      <w:r w:rsidR="00934EEA"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арушение порядка предоставления государственной услуги,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сроков, влечет наложение административного штрафа на лиц, замещающих государственные должности, госслужащих (от 3000 до 5000 рублей), а также государственных регистраторов и </w:t>
                      </w:r>
                      <w:r w:rsidR="00934EEA" w:rsidRPr="00B408BB">
                        <w:rPr>
                          <w:rFonts w:eastAsia="Times New Roman" w:cs="Arial"/>
                          <w:b/>
                          <w:bCs/>
                          <w:color w:val="5B2915"/>
                          <w:sz w:val="22"/>
                          <w:lang w:eastAsia="ru-RU"/>
                        </w:rPr>
                        <w:t>работников МФЦ</w:t>
                      </w:r>
                      <w:r w:rsidR="00934EEA"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 xml:space="preserve"> (от 1000 до 1500 рублей);</w:t>
                      </w:r>
                    </w:p>
                    <w:p w14:paraId="6C346A3B" w14:textId="77777777" w:rsidR="00934EEA" w:rsidRPr="00B408BB" w:rsidRDefault="00934EEA" w:rsidP="00934E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</w:pP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Истребование у заявителя документов и (или) платы, не предусмотренных законодательством при предоставлении государственных услуг, влечет наложение административного штрафа на должностных лиц органов власти, органов местного самоуправления (от 5000 до 10000 рублей), а также государственных регистраторов и</w:t>
                      </w:r>
                      <w:r w:rsidRPr="00B408BB">
                        <w:rPr>
                          <w:rFonts w:eastAsia="Times New Roman" w:cs="Arial"/>
                          <w:b/>
                          <w:bCs/>
                          <w:color w:val="5B2915"/>
                          <w:sz w:val="22"/>
                          <w:lang w:eastAsia="ru-RU"/>
                        </w:rPr>
                        <w:t xml:space="preserve"> работников МФЦ </w:t>
                      </w: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(от 1500 до 3000 рублей), за повторные деяния – от 3000 до 5000 рублей.</w:t>
                      </w:r>
                    </w:p>
                    <w:p w14:paraId="31DC4CAD" w14:textId="77777777" w:rsidR="00934EEA" w:rsidRPr="00934EEA" w:rsidRDefault="00934EEA" w:rsidP="00934E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16"/>
                          <w:szCs w:val="16"/>
                          <w:lang w:eastAsia="ru-RU"/>
                        </w:rPr>
                      </w:pPr>
                    </w:p>
                    <w:p w14:paraId="6B764A68" w14:textId="77777777" w:rsidR="00934EEA" w:rsidRPr="00332726" w:rsidRDefault="00332726" w:rsidP="00934EE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>(части</w:t>
                      </w:r>
                      <w:r w:rsidR="00934EEA" w:rsidRPr="00332726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 xml:space="preserve"> 1</w:t>
                      </w:r>
                      <w:r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>, 2</w:t>
                      </w:r>
                      <w:r w:rsidR="00934EEA" w:rsidRPr="00332726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 xml:space="preserve"> статьи 5.63 Кодекса Российской Федерации об административных правонарушениях </w:t>
                      </w:r>
                      <w:r w:rsidRPr="00332726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>от 30.12.2001 № 195-ФЗ)</w:t>
                      </w:r>
                    </w:p>
                    <w:p w14:paraId="34117583" w14:textId="77777777" w:rsidR="00CD3082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14:paraId="1CD5F4A4" w14:textId="77777777" w:rsidR="00CD3082" w:rsidRPr="00B408BB" w:rsidRDefault="00DF06D7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</w:pP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Нарушение должностным лицом, наделенным полномочиями по рассмотрению жалоб на нарушение порядка предоставления государственной или муниципальной услуги, порядка или сроков рассмотрения жалобы, а также за незаконный отказ или уклонение указанного должностного лица от принятия ее к рассмотрению влечет наложение админис</w:t>
                      </w:r>
                      <w:r w:rsidR="001804DF"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тративного штрафа (от 20.000 до </w:t>
                      </w: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30</w:t>
                      </w:r>
                      <w:r w:rsidR="001804DF"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>.0</w:t>
                      </w:r>
                      <w:r w:rsidRPr="00B408BB">
                        <w:rPr>
                          <w:rFonts w:eastAsia="Times New Roman" w:cs="Arial"/>
                          <w:bCs/>
                          <w:color w:val="5B2915"/>
                          <w:sz w:val="22"/>
                          <w:lang w:eastAsia="ru-RU"/>
                        </w:rPr>
                        <w:t xml:space="preserve">00 рублей). </w:t>
                      </w:r>
                    </w:p>
                    <w:p w14:paraId="5716E715" w14:textId="77777777" w:rsidR="00DF06D7" w:rsidRDefault="00DF06D7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16"/>
                          <w:szCs w:val="16"/>
                          <w:lang w:eastAsia="ru-RU"/>
                        </w:rPr>
                      </w:pPr>
                    </w:p>
                    <w:p w14:paraId="24ABF09D" w14:textId="77777777" w:rsidR="00DF06D7" w:rsidRPr="00DF06D7" w:rsidRDefault="00DF06D7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  <w:r w:rsidRPr="00DF06D7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4"/>
                          <w:szCs w:val="24"/>
                          <w:lang w:eastAsia="ru-RU"/>
                        </w:rPr>
                        <w:t>(часть 3 статьи 5.63 Кодекса Российской Федерации об административных правонарушениях от 30.12.2001 № 195-ФЗ)</w:t>
                      </w:r>
                    </w:p>
                    <w:p w14:paraId="733A84A8" w14:textId="77777777" w:rsidR="00DF06D7" w:rsidRPr="00DF06D7" w:rsidRDefault="00DF06D7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p w14:paraId="27002821" w14:textId="77777777" w:rsidR="00DF06D7" w:rsidRPr="00A249E0" w:rsidRDefault="00DF06D7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4"/>
                          <w:szCs w:val="24"/>
                          <w:lang w:eastAsia="ru-RU"/>
                        </w:rPr>
                      </w:pPr>
                    </w:p>
                    <w:bookmarkEnd w:id="1"/>
                    <w:p w14:paraId="4C1040A5" w14:textId="77777777" w:rsidR="00E04FFD" w:rsidRPr="0029715D" w:rsidRDefault="00E04FFD" w:rsidP="00FF4ABF">
                      <w:pPr>
                        <w:spacing w:line="240" w:lineRule="auto"/>
                        <w:contextualSpacing/>
                        <w:rPr>
                          <w:rFonts w:eastAsia="Times New Roman" w:cs="Arial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2CE0B56" wp14:editId="6595E866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 wp14:anchorId="430186EB" wp14:editId="2CA1B47F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41468"/>
    <w:multiLevelType w:val="hybridMultilevel"/>
    <w:tmpl w:val="5198B406"/>
    <w:lvl w:ilvl="0" w:tplc="B4186DB0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78485">
    <w:abstractNumId w:val="0"/>
  </w:num>
  <w:num w:numId="2" w16cid:durableId="233977180">
    <w:abstractNumId w:val="2"/>
  </w:num>
  <w:num w:numId="3" w16cid:durableId="106317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65405"/>
    <w:rsid w:val="001706E9"/>
    <w:rsid w:val="00171380"/>
    <w:rsid w:val="00172977"/>
    <w:rsid w:val="001804DF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206F30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2726"/>
    <w:rsid w:val="003373D7"/>
    <w:rsid w:val="00337871"/>
    <w:rsid w:val="00341ADB"/>
    <w:rsid w:val="0037126E"/>
    <w:rsid w:val="00376798"/>
    <w:rsid w:val="003A0E4F"/>
    <w:rsid w:val="003A395F"/>
    <w:rsid w:val="003A70E4"/>
    <w:rsid w:val="003A7E52"/>
    <w:rsid w:val="003D1650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7E6A"/>
    <w:rsid w:val="00510AD8"/>
    <w:rsid w:val="00511109"/>
    <w:rsid w:val="005160DA"/>
    <w:rsid w:val="005229F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701D3"/>
    <w:rsid w:val="00686D98"/>
    <w:rsid w:val="00687183"/>
    <w:rsid w:val="0069362B"/>
    <w:rsid w:val="006B7F8B"/>
    <w:rsid w:val="006D0693"/>
    <w:rsid w:val="006D5D77"/>
    <w:rsid w:val="006E30E7"/>
    <w:rsid w:val="00701833"/>
    <w:rsid w:val="00710E30"/>
    <w:rsid w:val="0071394F"/>
    <w:rsid w:val="00722709"/>
    <w:rsid w:val="007237CB"/>
    <w:rsid w:val="00727E6A"/>
    <w:rsid w:val="0073465B"/>
    <w:rsid w:val="007640CC"/>
    <w:rsid w:val="00784E72"/>
    <w:rsid w:val="007A0011"/>
    <w:rsid w:val="007B059B"/>
    <w:rsid w:val="007B3E01"/>
    <w:rsid w:val="007D1F89"/>
    <w:rsid w:val="007E7844"/>
    <w:rsid w:val="007E7A3A"/>
    <w:rsid w:val="007F3FED"/>
    <w:rsid w:val="007F7048"/>
    <w:rsid w:val="00800D4F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4EEA"/>
    <w:rsid w:val="00937466"/>
    <w:rsid w:val="00947061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08BB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32E00"/>
    <w:rsid w:val="00C3692A"/>
    <w:rsid w:val="00C37622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60EB1"/>
    <w:rsid w:val="00D730A5"/>
    <w:rsid w:val="00D873BF"/>
    <w:rsid w:val="00D931B5"/>
    <w:rsid w:val="00D933C9"/>
    <w:rsid w:val="00D964AF"/>
    <w:rsid w:val="00DA042B"/>
    <w:rsid w:val="00DC3987"/>
    <w:rsid w:val="00DC65A2"/>
    <w:rsid w:val="00DD59BB"/>
    <w:rsid w:val="00DE133C"/>
    <w:rsid w:val="00DF06D7"/>
    <w:rsid w:val="00DF5A81"/>
    <w:rsid w:val="00DF6693"/>
    <w:rsid w:val="00DF66C9"/>
    <w:rsid w:val="00DF7343"/>
    <w:rsid w:val="00E03BB5"/>
    <w:rsid w:val="00E04FFD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508F"/>
  <w15:docId w15:val="{2D272F48-026A-422E-8C0C-169F8A99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57413333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1129192/18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57413333/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1129192/1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Белая Калитва МФЦ</cp:lastModifiedBy>
  <cp:revision>2</cp:revision>
  <cp:lastPrinted>2015-11-16T08:22:00Z</cp:lastPrinted>
  <dcterms:created xsi:type="dcterms:W3CDTF">2025-05-12T13:21:00Z</dcterms:created>
  <dcterms:modified xsi:type="dcterms:W3CDTF">2025-05-12T13:21:00Z</dcterms:modified>
</cp:coreProperties>
</file>