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color w:val="993300"/>
          <w:sz w:val="32"/>
          <w:szCs w:val="32"/>
        </w:rPr>
      </w:pPr>
      <w:r>
        <w:rPr>
          <w:rFonts w:cs="Times New Roman" w:ascii="Times New Roman" w:hAnsi="Times New Roman"/>
          <w:color w:val="993300"/>
          <w:sz w:val="32"/>
          <w:szCs w:val="32"/>
        </w:rPr>
        <w:t xml:space="preserve">Перечень государственных и муниципальных услуг, предоставляемых в МФЦ Песчанокопского района 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color w:val="993300"/>
          <w:sz w:val="32"/>
          <w:szCs w:val="32"/>
        </w:rPr>
      </w:pPr>
      <w:r>
        <w:rPr>
          <w:rFonts w:cs="Times New Roman" w:ascii="Times New Roman" w:hAnsi="Times New Roman"/>
          <w:color w:val="993300"/>
          <w:sz w:val="32"/>
          <w:szCs w:val="32"/>
        </w:rPr>
        <w:t>на 15.0</w:t>
      </w:r>
      <w:bookmarkStart w:id="0" w:name="_GoBack"/>
      <w:bookmarkEnd w:id="0"/>
      <w:r>
        <w:rPr>
          <w:rFonts w:cs="Times New Roman" w:ascii="Times New Roman" w:hAnsi="Times New Roman"/>
          <w:color w:val="993300"/>
          <w:sz w:val="32"/>
          <w:szCs w:val="32"/>
        </w:rPr>
        <w:t>6.2026г.</w:t>
      </w:r>
    </w:p>
    <w:tbl>
      <w:tblPr>
        <w:tblW w:w="10559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052"/>
        <w:gridCol w:w="2305"/>
        <w:gridCol w:w="3202"/>
      </w:tblGrid>
      <w:tr>
        <w:trPr>
          <w:tblHeader w:val="true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>
        <w:trPr>
          <w:tblHeader w:val="true"/>
        </w:trPr>
        <w:tc>
          <w:tcPr>
            <w:tcW w:w="10559" w:type="dxa"/>
            <w:gridSpan w:val="3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lang w:eastAsia="ru-RU"/>
              </w:rPr>
            </w:r>
          </w:p>
        </w:tc>
      </w:tr>
      <w:tr>
        <w:trPr/>
        <w:tc>
          <w:tcPr>
            <w:tcW w:w="10559" w:type="dxa"/>
            <w:gridSpan w:val="3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lang w:eastAsia="ru-RU"/>
              </w:rPr>
              <w:t>МВД</w:t>
            </w:r>
          </w:p>
        </w:tc>
      </w:tr>
      <w:tr>
        <w:trPr/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 30 календарных дней</w:t>
            </w: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>
        <w:trPr>
          <w:trHeight w:val="2814" w:hRule="atLeast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пошлина: 4000 рублей за выдачу национального водительского удостоверения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пошлина: 3200 за выдачу международного водительского удостоверения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15 рабочих дней</w:t>
            </w:r>
          </w:p>
        </w:tc>
      </w:tr>
      <w:tr>
        <w:trPr>
          <w:trHeight w:val="1485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пошлина 300 </w:t>
            </w: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623B2A"/>
                <w:sz w:val="21"/>
                <w:szCs w:val="21"/>
              </w:rPr>
            </w:pPr>
            <w:r>
              <w:rPr>
                <w:rFonts w:eastAsia="Calibri" w:cs="Arial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 рабочий день- передача в орган,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5 рабочих дней-срок оформления паспорта органом,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 календарных дня – передача оформленного паспорта органом в МФЦ</w:t>
            </w:r>
          </w:p>
        </w:tc>
      </w:tr>
      <w:tr>
        <w:trPr>
          <w:trHeight w:val="978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8 дней со дня приема заявления и документов</w:t>
            </w:r>
          </w:p>
        </w:tc>
      </w:tr>
      <w:tr>
        <w:trPr>
          <w:trHeight w:val="99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05" w:leader="none"/>
              </w:tabs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Осуществление миграционного учета в Российской Федерации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500 рублей.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за регистрацию иностранного гражданина или лица без гражданства по месту жительства в Российской Федерации – государственная пошлина 1000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005" w:leader="none"/>
              </w:tabs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 передача документов в орган – 1 рабочий день.</w:t>
            </w:r>
          </w:p>
        </w:tc>
      </w:tr>
      <w:tr>
        <w:trPr/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пошлина</w:t>
              <w:br/>
              <w:t>паспорт старого образца – 2000 руб. (граждане до 14 лет – 1000 руб.)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 при подаче документов по месту жительства – один месяц (если отказ – 20 календарных дней);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2) при наличии документально </w:t>
            </w: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Arial" w:ascii="Times New Roman" w:hAnsi="Times New Roman"/>
                <w:color w:val="623B2A"/>
                <w:sz w:val="21"/>
                <w:szCs w:val="21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2">
              <w:r>
                <w:rPr>
                  <w:rStyle w:val="Hyperlink"/>
                  <w:rFonts w:cs="Arial" w:ascii="Times New Roman" w:hAnsi="Times New Roman"/>
                  <w:color w:val="623B2A"/>
                  <w:sz w:val="21"/>
                  <w:szCs w:val="21"/>
                </w:rPr>
                <w:t>законом</w:t>
              </w:r>
            </w:hyperlink>
            <w:r>
              <w:rPr>
                <w:rFonts w:cs="Arial" w:ascii="Times New Roman" w:hAnsi="Times New Roman"/>
                <w:color w:val="623B2A"/>
                <w:sz w:val="21"/>
                <w:szCs w:val="21"/>
              </w:rPr>
              <w:t xml:space="preserve"> Российской Федерации от 21 июля 1993 г. № 5485-1 «О государственной тайне», - три месяца;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4) при подаче документов не по месту жительства – три месяца;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</w:t>
            </w:r>
            <w:r>
              <w:rPr>
                <w:rStyle w:val="FootnoteReference"/>
                <w:rFonts w:eastAsia="Calibri" w:cs="Arial" w:ascii="Times New Roman" w:hAnsi="Times New Roman" w:eastAsiaTheme="minorHAnsi"/>
                <w:iCs/>
                <w:color w:val="623B2A"/>
                <w:sz w:val="21"/>
                <w:szCs w:val="21"/>
              </w:rPr>
              <w:footnoteReference w:id="2"/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пошлина</w:t>
              <w:br/>
              <w:t>паспорт нового образца – 6000 руб. (граждане до 14 лет – 3000 руб.)</w:t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 при подаче документов по месту жительства – один месяц;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дня;</w:t>
            </w:r>
          </w:p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3">
              <w:r>
                <w:rPr>
                  <w:rStyle w:val="Hyperlink"/>
                  <w:rFonts w:cs="Arial" w:ascii="Times New Roman" w:hAnsi="Times New Roman"/>
                  <w:iCs/>
                  <w:color w:val="623B2A"/>
                  <w:sz w:val="21"/>
                  <w:szCs w:val="21"/>
                </w:rPr>
                <w:t>законом</w:t>
              </w:r>
            </w:hyperlink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 xml:space="preserve"> Российской Федерации от 21 июля 1993 г. № 5485-1 «О государственной тайне», - три месяца;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4) при подаче документов не по месту жительства – три месяца.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Предоставляется в МФЦ оснащенных криптокабиной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Регистрация транспортных средств</w:t>
            </w:r>
            <w:r>
              <w:rPr>
                <w:rStyle w:val="FootnoteReference"/>
                <w:rFonts w:eastAsia="Calibri" w:cs="Arial" w:ascii="Times New Roman" w:hAnsi="Times New Roman" w:eastAsiaTheme="minorHAnsi"/>
                <w:iCs/>
                <w:color w:val="623B2A"/>
                <w:sz w:val="21"/>
                <w:szCs w:val="21"/>
              </w:rPr>
              <w:footnoteReference w:customMarkFollows="1" w:id="3"/>
              <w:t>2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от 350 до 4000 руб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В момент обращения. Предоставляется только в МФЦ г. Шахты</w:t>
            </w:r>
          </w:p>
        </w:tc>
      </w:tr>
      <w:tr>
        <w:trPr>
          <w:trHeight w:val="379" w:hRule="atLeast"/>
        </w:trPr>
        <w:tc>
          <w:tcPr>
            <w:tcW w:w="10559" w:type="dxa"/>
            <w:gridSpan w:val="3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  <w:t>ФНС</w:t>
            </w:r>
          </w:p>
        </w:tc>
      </w:tr>
      <w:tr>
        <w:trPr/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9" w:leader="none"/>
              </w:tabs>
              <w:spacing w:lineRule="auto" w:line="240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- 3 рабочих дня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решение органа: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49" w:leader="none"/>
              </w:tabs>
              <w:spacing w:lineRule="auto" w:line="240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49" w:leader="none"/>
              </w:tabs>
              <w:spacing w:lineRule="auto" w:line="240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49" w:leader="none"/>
              </w:tabs>
              <w:spacing w:lineRule="auto" w:line="240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решения об отказе – 5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49" w:leader="none"/>
              </w:tabs>
              <w:spacing w:lineRule="auto" w:line="240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передача результатов из органа в МФЦ – 1 рабочий день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плата 100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  <w:p>
            <w:pPr>
              <w:pStyle w:val="Normal"/>
              <w:widowControl w:val="false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публичное информирование:</w:t>
            </w:r>
          </w:p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размещение информации в МФЦ - 3 рабочих дня</w:t>
            </w:r>
          </w:p>
          <w:p>
            <w:pPr>
              <w:pStyle w:val="Normal"/>
              <w:widowControl w:val="false"/>
              <w:spacing w:lineRule="auto" w:line="276" w:before="0" w:after="160"/>
              <w:contextualSpacing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индивидуальное информирование:</w:t>
            </w:r>
          </w:p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widowControl w:val="false"/>
              <w:spacing w:lineRule="auto" w:line="276" w:before="0" w:after="16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color w:val="623B2A"/>
                <w:sz w:val="21"/>
                <w:szCs w:val="21"/>
              </w:rPr>
              <w:t>Прием заявлений от физических лиц о предоставлении льготы по налогу на имущество физических лиц, земельному и транспортному налогам, уведомлений о выбранных объектах налогообложения, в отношении которых предоставляется налоговая льгота по налогу на имущество физических лиц, уведомлений о выбранном земельном участке, в отношении которого применяется налоговый вычет по земельному налогу,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  <w:r>
              <w:rPr>
                <w:rStyle w:val="FootnoteReference"/>
                <w:rFonts w:eastAsia="Calibri" w:cs="Arial" w:ascii="Times New Roman" w:hAnsi="Times New Roman" w:eastAsiaTheme="minorHAnsi"/>
                <w:color w:val="623B2A"/>
                <w:sz w:val="21"/>
                <w:szCs w:val="21"/>
              </w:rPr>
              <w:footnoteReference w:customMarkFollows="1" w:id="4"/>
              <w:t>3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только в МФЦ Мясниковского района РО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Прием заявления о гибели или уничтожении объекта налогообложения по налогу на имущество физических лиц</w:t>
            </w:r>
            <w:r>
              <w:rPr>
                <w:rStyle w:val="FootnoteReference"/>
                <w:rFonts w:eastAsia="Calibri" w:cs="Arial" w:ascii="Times New Roman" w:hAnsi="Times New Roman" w:eastAsiaTheme="minorHAnsi"/>
                <w:iCs/>
                <w:color w:val="623B2A"/>
                <w:sz w:val="21"/>
                <w:szCs w:val="21"/>
              </w:rPr>
              <w:footnoteReference w:customMarkFollows="1" w:id="5"/>
              <w:t>4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только в МФЦ Мясниковского района РО</w:t>
            </w:r>
          </w:p>
        </w:tc>
      </w:tr>
      <w:tr>
        <w:trPr>
          <w:trHeight w:val="399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  <w:t>ФССП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412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4"/>
                <w:szCs w:val="24"/>
                <w:lang w:eastAsia="ru-RU"/>
              </w:rPr>
              <w:t>Росреестр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0" w:leader="none"/>
              </w:tabs>
              <w:spacing w:lineRule="auto" w:line="240" w:before="0" w:after="16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пошлина от 200 до 66 000 рублей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tabs>
                <w:tab w:val="clear" w:pos="708"/>
                <w:tab w:val="left" w:pos="250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0" w:leader="none"/>
              </w:tabs>
              <w:spacing w:lineRule="auto" w:line="240" w:before="0" w:after="160"/>
              <w:ind w:hanging="1" w:left="1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прав – 9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65" w:leader="none"/>
              </w:tabs>
              <w:spacing w:lineRule="auto" w:line="240" w:before="0" w:after="160"/>
              <w:ind w:hanging="1" w:left="1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государственный кадастровый учет– 7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65" w:leader="none"/>
              </w:tabs>
              <w:spacing w:lineRule="auto" w:line="240" w:before="0" w:after="160"/>
              <w:ind w:hanging="1" w:left="1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государственный кадастровый учета и государственная регистрация прав – 12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10" w:leader="none"/>
              </w:tabs>
              <w:spacing w:lineRule="auto" w:line="240" w:before="0" w:after="160"/>
              <w:ind w:hanging="1" w:left="1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80" w:leader="none"/>
              </w:tabs>
              <w:spacing w:lineRule="auto" w:line="240" w:before="0" w:after="160"/>
              <w:ind w:hanging="1" w:left="1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размер платы от 340 до 10 440 рублей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tabs>
                <w:tab w:val="clear" w:pos="708"/>
                <w:tab w:val="left" w:pos="250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3 рабочих дней с момента получения сведений, подтверждающих оплату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487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Росимущество</w:t>
            </w:r>
          </w:p>
        </w:tc>
      </w:tr>
      <w:tr>
        <w:trPr>
          <w:trHeight w:val="2519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- в день обращения</w:t>
            </w:r>
          </w:p>
        </w:tc>
      </w:tr>
      <w:tr>
        <w:trPr>
          <w:trHeight w:val="1338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400 рублей за каждый объект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7"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5 рабочих дней со дня поступления запроса в орган</w:t>
            </w:r>
          </w:p>
        </w:tc>
      </w:tr>
      <w:tr>
        <w:trPr>
          <w:trHeight w:val="521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Фонд пенсионного и социального страхования Российской Федерации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Решение выносится в срок, не превышающий 5 рабочих дней с даты приема заявления о выдаче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сертификата.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сведений. В этом случае решение выносится в срок, не превышающий 15 рабочих дней с даты приема заявления о выдаче сертификата.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передача документа из органа в МФЦ – 5 рабочих дней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передача документа из органа в МФЦ – 2 рабочих дней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Установление ежемесячной денежной выплаты отдельным категориям граждан в Российской Федерации, в части приема заявлений о предоставлении набора социальных услуг, об отказе от получения набора социальных услуг или о возобновление предоставления набора социальных услуг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>
              <w:rPr>
                <w:rFonts w:cs="TimesNewRomanPSMT;Calibri" w:ascii="Times New Roman" w:hAnsi="Times New Roman"/>
                <w:color w:val="623B2A"/>
                <w:sz w:val="21"/>
                <w:szCs w:val="21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передача документов из МФЦ в орган – 2 рабочих дня (но не позднее 1 октября текущего года)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3) принятие решения органом – 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Адм.регламент №524 от 17.12.2018: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п.12. Срок предоставления государственной услуги исчисляется с даты регистрации заявления (уведомления);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п.13. 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>
            <w:pPr>
              <w:pStyle w:val="Normal"/>
              <w:spacing w:lineRule="auto" w:line="257"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передача документов из МФЦ в орган – 1 рабочий день.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гражданам справок о размере пенсий (иных выплат)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Предоставление государственной услуги, включая выдачу документа,  подтверждающего регистрацию в системе индивидуального (персонифицированного) учета, осуществляется в срок, не превышающий 5 рабочих дней со дня получения территориальным органом СФР анкеты в целях регистрации в системе индивидуального (персонифицированного) учета либо заявления об изменении анкетных данных зарегистрированного лица,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contextualSpacing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день;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не позднее чем через 3 месяца со дня получения соответствующего разъяснения территориального органа СФР;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3) передача результатов из органа в МФЦ – 1 рабочий день.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contextualSpacing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 предельный срок оказания услуги по выплате не более 3 месяцев;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максимальный срок – 5 рабочих дней со дней регистрации в органе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 максимальный срок – 5 рабочих дней со дней регистрации в органе.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57"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lineRule="auto" w:line="257"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160"/>
              <w:rPr>
                <w:rFonts w:ascii="Times New Roman" w:hAnsi="Times New Roman" w:eastAsia="Calibri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lineRule="auto" w:line="257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57"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lineRule="auto" w:line="257"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lineRule="auto" w:line="257"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  <w:shd w:fill="FFFFFF" w:val="clear"/>
              </w:rPr>
              <w:t>Предоставление  мер социальной поддержки,</w:t>
            </w: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>
        <w:trPr>
          <w:trHeight w:val="971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>
        <w:trPr>
          <w:trHeight w:val="4076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</w:t>
            </w: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  <w:lang w:val="en-US"/>
              </w:rPr>
              <w:t> </w:t>
            </w: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  <w:lang w:val="en-US"/>
              </w:rPr>
              <w:t> </w:t>
            </w: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 </w:t>
            </w:r>
            <w:r>
              <w:rPr>
                <w:rFonts w:eastAsia="Calibri" w:cs="Arial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76"/>
              <w:ind w:hanging="0" w:left="0"/>
              <w:outlineLvl w:val="2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76"/>
              <w:ind w:hanging="0" w:left="0"/>
              <w:outlineLvl w:val="2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ascii="Times New Roman" w:hAnsi="Times New Roman"/>
                <w:color w:val="623B2A"/>
                <w:sz w:val="21"/>
                <w:szCs w:val="21"/>
              </w:rPr>
              <w:t> </w:t>
            </w: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срок рассмотрения заявления органом в течение 10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76"/>
              <w:ind w:hanging="0" w:left="0"/>
              <w:outlineLvl w:val="2"/>
              <w:rPr>
                <w:rFonts w:ascii="Times New Roman" w:hAnsi="Times New Roman"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  <w:shd w:fill="auto" w:val="clear"/>
              </w:rPr>
              <w:t>Прием заявлений о назначении ежегодной семейной выплаты гражданам Российской Федерации, имеющим 2 и более детей.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  <w:shd w:fill="auto" w:val="clear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1" w:left="0" w:right="0"/>
              <w:jc w:val="both"/>
              <w:outlineLvl w:val="0"/>
              <w:rPr>
                <w:rFonts w:ascii="Times New Roman" w:hAnsi="Times New Roman" w:cs="Times New Roman"/>
                <w:color w:val="623B2A"/>
                <w:sz w:val="21"/>
                <w:szCs w:val="21"/>
                <w:highlight w:val="none"/>
                <w:shd w:fill="auto" w:val="clear"/>
                <w:lang w:eastAsia="ru-RU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  <w:shd w:fill="auto" w:val="clear"/>
                <w:lang w:eastAsia="ru-RU"/>
              </w:rPr>
              <w:t>1)В течение 10 рабочих дней со дня регистрации заявления о назначении ежегодной семейной выплаты.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1" w:left="0" w:right="0"/>
              <w:jc w:val="both"/>
              <w:outlineLvl w:val="0"/>
              <w:rPr>
                <w:rFonts w:ascii="Times New Roman" w:hAnsi="Times New Roman" w:cs="Times New Roman"/>
                <w:color w:val="623B2A"/>
                <w:sz w:val="21"/>
                <w:szCs w:val="21"/>
                <w:highlight w:val="none"/>
                <w:shd w:fill="auto" w:val="clear"/>
                <w:lang w:eastAsia="ru-RU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  <w:shd w:fill="auto" w:val="clear"/>
                <w:lang w:eastAsia="ru-RU"/>
              </w:rPr>
              <w:t>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(сведений), запрашиваемых в рамках межведомственного электронного взаимодействия, или предоставления недостающих документов (сведений) позднее 5 рабочих дней со дня регистрации заявления о назначении ежегодной семейной выплаты.</w:t>
            </w:r>
          </w:p>
          <w:p>
            <w:pPr>
              <w:pStyle w:val="Normal"/>
              <w:spacing w:lineRule="auto" w:line="240" w:before="0" w:after="0"/>
              <w:rPr>
                <w:color w:val="623B2A"/>
              </w:rPr>
            </w:pPr>
            <w:r>
              <w:rPr>
                <w:rFonts w:eastAsia="Calibri" w:cs="Arial" w:ascii="Times New Roman" w:hAnsi="Times New Roman"/>
                <w:iCs/>
                <w:color w:val="623B2A"/>
              </w:rPr>
              <w:t>2)</w:t>
            </w:r>
            <w:r>
              <w:rPr>
                <w:rFonts w:eastAsia="Calibri" w:cs="Times New Roman" w:ascii="Times New Roman" w:hAnsi="Times New Roman"/>
                <w:iCs/>
                <w:color w:val="623B2A"/>
              </w:rPr>
              <w:t> </w:t>
            </w:r>
            <w:r>
              <w:rPr>
                <w:rFonts w:eastAsia="Calibri" w:cs="Arial" w:ascii="Times New Roman" w:hAnsi="Times New Roman"/>
                <w:iCs/>
                <w:color w:val="623B2A"/>
              </w:rPr>
              <w:t>передача документов из МФЦ в Орган – 1 рабочий день</w:t>
            </w:r>
          </w:p>
        </w:tc>
      </w:tr>
      <w:tr>
        <w:trPr>
          <w:trHeight w:val="5529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993300"/>
              </w:rPr>
            </w:pPr>
            <w:r>
              <w:rPr>
                <w:color w:val="993300"/>
              </w:rPr>
            </w:r>
          </w:p>
          <w:p>
            <w:pPr>
              <w:pStyle w:val="Normal"/>
              <w:jc w:val="center"/>
              <w:rPr>
                <w:color w:val="993300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993300"/>
                <w:sz w:val="21"/>
                <w:szCs w:val="21"/>
                <w:lang w:eastAsia="ru-RU"/>
              </w:rPr>
              <w:t>Главное управление Министерства юстиции Российской Федерации по Ростовской области</w:t>
            </w:r>
          </w:p>
          <w:tbl>
            <w:tblPr>
              <w:tblW w:w="10545" w:type="dxa"/>
              <w:jc w:val="center"/>
              <w:tblInd w:w="0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5"/>
              <w:gridCol w:w="2483"/>
              <w:gridCol w:w="3067"/>
            </w:tblGrid>
            <w:tr>
              <w:trPr/>
              <w:tc>
                <w:tcPr>
                  <w:tcW w:w="4995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lineRule="auto" w:line="257" w:before="0" w:after="160"/>
                    <w:rPr/>
                  </w:pPr>
                  <w:r>
                    <w:rPr>
                      <w:rFonts w:eastAsia="Calibri"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Государственная услуга по проставлению апостиля на российских официальных документах, подлежащих вывозу за пределы территории Российской Федерации</w:t>
                  </w:r>
                  <w:r>
                    <w:rPr>
                      <w:rStyle w:val="FootnoteReference"/>
                      <w:rFonts w:eastAsia="Calibri" w:cs="Arial" w:ascii="Times New Roman" w:hAnsi="Times New Roman" w:eastAsiaTheme="minorHAnsi"/>
                      <w:iCs/>
                      <w:color w:val="623B2A"/>
                      <w:sz w:val="21"/>
                      <w:szCs w:val="21"/>
                    </w:rPr>
                    <w:footnoteReference w:id="6"/>
                  </w:r>
                </w:p>
              </w:tc>
              <w:tc>
                <w:tcPr>
                  <w:tcW w:w="2483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пошлина, 2500 руб. за один документ</w:t>
                  </w:r>
                </w:p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Times New Roman" w:hAnsi="Times New Roman" w:eastAsia="Times New Roman" w:cs="Arial"/>
                      <w:b/>
                      <w:bCs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623B2A"/>
                      <w:sz w:val="21"/>
                      <w:szCs w:val="21"/>
                    </w:rPr>
                  </w:r>
                </w:p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Times New Roman" w:hAnsi="Times New Roman" w:cs="Arial"/>
                      <w:i/>
                      <w:i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iCs/>
                      <w:color w:val="623B2A"/>
                      <w:sz w:val="21"/>
                      <w:szCs w:val="21"/>
                    </w:rPr>
                    <w:t>В МФЦ доступна безналичная оплата пошлины</w:t>
                  </w:r>
                </w:p>
              </w:tc>
              <w:tc>
                <w:tcPr>
                  <w:tcW w:w="30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1) принятие решения органом – 3 рабочих дня</w:t>
                  </w:r>
                </w:p>
                <w:p>
                  <w:pPr>
                    <w:pStyle w:val="Normal"/>
                    <w:spacing w:before="0" w:after="0"/>
                    <w:contextualSpacing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2) передача документа из органа в МФЦ – 3 календарных дня</w:t>
                  </w:r>
                </w:p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3) передача документа из МФЦ в орган – 3 календарных дня</w:t>
                  </w:r>
                </w:p>
              </w:tc>
            </w:tr>
          </w:tbl>
          <w:p>
            <w:pPr>
              <w:pStyle w:val="Normal"/>
              <w:jc w:val="center"/>
              <w:rPr>
                <w:color w:val="993300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993300"/>
                <w:sz w:val="21"/>
                <w:szCs w:val="21"/>
                <w:lang w:eastAsia="ru-RU"/>
              </w:rPr>
              <w:t>Минцифры России</w:t>
            </w:r>
          </w:p>
          <w:tbl>
            <w:tblPr>
              <w:tblW w:w="10530" w:type="dxa"/>
              <w:jc w:val="center"/>
              <w:tblInd w:w="0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055"/>
              <w:gridCol w:w="2445"/>
              <w:gridCol w:w="3030"/>
            </w:tblGrid>
            <w:tr>
              <w:trPr>
                <w:trHeight w:val="735" w:hRule="atLeast"/>
              </w:trPr>
              <w:tc>
                <w:tcPr>
                  <w:tcW w:w="5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Style w:val="user"/>
                      <w:rFonts w:eastAsia="Calibri" w:cs="Arial" w:ascii="Times New Roman" w:hAnsi="Times New Roman"/>
                      <w:iCs/>
                      <w:color w:val="623B2A"/>
                      <w:position w:val="0"/>
                      <w:sz w:val="21"/>
                      <w:sz w:val="21"/>
                      <w:szCs w:val="21"/>
                      <w:vertAlign w:val="baseline"/>
                    </w:rPr>
                    <w:t>Подача заявления на оформление персонифицированной карты для посещения спортивного соревнования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в день обращения</w:t>
                  </w:r>
                </w:p>
              </w:tc>
            </w:tr>
            <w:tr>
              <w:trPr/>
              <w:tc>
                <w:tcPr>
                  <w:tcW w:w="5055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      </w:r>
                </w:p>
              </w:tc>
              <w:tc>
                <w:tcPr>
                  <w:tcW w:w="2445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в день обращения</w:t>
                  </w:r>
                </w:p>
              </w:tc>
            </w:tr>
            <w:tr>
              <w:trPr/>
              <w:tc>
                <w:tcPr>
                  <w:tcW w:w="5055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Установление запрета (снятие запрета) на заключение договоров об оказании услуг подвижной радиотелефонной связи</w:t>
                  </w:r>
                </w:p>
              </w:tc>
              <w:tc>
                <w:tcPr>
                  <w:tcW w:w="2445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в день обращения</w:t>
                  </w:r>
                </w:p>
              </w:tc>
            </w:tr>
            <w:tr>
              <w:trPr/>
              <w:tc>
                <w:tcPr>
                  <w:tcW w:w="105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iCs/>
                      <w:color w:themeColor="accent2" w:themeShade="80" w:val="833C0B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iCs/>
                      <w:color w:themeColor="accent2" w:themeShade="80" w:val="833C0B"/>
                      <w:sz w:val="21"/>
                      <w:szCs w:val="21"/>
                    </w:rPr>
                    <w:t>Государственный фонд поддержки участников специальной военной операции «Защитники Отечества» (филиал по Ростовской области)</w:t>
                  </w:r>
                </w:p>
              </w:tc>
            </w:tr>
            <w:tr>
              <w:trPr/>
              <w:tc>
                <w:tcPr>
                  <w:tcW w:w="5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BE4D5" w:themeFill="accent2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«Защитники Отечества» по Ростовской области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BE4D5" w:themeFill="accent2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eastAsia="Calibri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BE4D5" w:themeFill="accent2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eastAsia="Calibri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10 рабочих дней со дня получения Фондом документов на бумажном носителе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Региональные услуги</w:t>
            </w:r>
          </w:p>
        </w:tc>
      </w:tr>
      <w:tr>
        <w:trPr>
          <w:trHeight w:val="560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10 рабочих</w:t>
            </w:r>
          </w:p>
          <w:p>
            <w:pPr>
              <w:pStyle w:val="Normal"/>
              <w:widowControl w:val="false"/>
              <w:spacing w:lineRule="auto" w:line="240" w:before="0" w:after="160"/>
              <w:ind w:right="57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Компенсация расходов по оплате жилого помещения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10 рабочих дней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Принятие решения о предоставлении услуг по сурдопереводу инвалидам </w:t>
              <w:br/>
              <w:t>по слуху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Принятие решения об обеспечении техническими и тифлотехническими средствами реабилитации инвалидов с заболеванием опорно-двигательного аппарата, инвалидов по зрению, инвалидов по слуху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right="-108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ind w:left="-57" w:right="-108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месячный срок со дня принятия от гражданина заявления с приложением необходимых документов на получение удостоверения;</w:t>
            </w:r>
          </w:p>
          <w:p>
            <w:pPr>
              <w:pStyle w:val="Normal"/>
              <w:widowControl w:val="false"/>
              <w:spacing w:lineRule="auto" w:line="240"/>
              <w:ind w:right="-108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документов граждан для принятия решения о присвоении им звания «Ветеран труда» и выдача гражданам удостоверения ветерана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не более 14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Социальная поддержка отдельных категорий в соответствии с принятием нормативными актами субъекта Российской Федерации (Прием документов граждан для принятия решения о присвоении им звания «Ветерана  труда Ростовской области» и выдача гражданам удостоверений ветерана труда Ростовской области)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не более 14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30 календарных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Снижение стоимости лекарств по рецепту врача на 50 процентов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 5-ФЗ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18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сертификата на региональный материнский капитал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Компенсация расходов на уплату взносов на капитальный ремонт общего имущества 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многоквартирном доме отдельным категориям граждан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Ежемесячная денежная выплата региональным льготникам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108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108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108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течение 30 рабочих дней с даты регистрации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Признание гражданина нуждающимся в социальном обслуживании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5 рабочих дней с момента регистрации заявления в МФЦ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15 рабочих дней с момента регистрации заявления в МФЦ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4D5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10 рабочих дней  с даты регистрации заявления в МФЦ</w:t>
            </w:r>
          </w:p>
        </w:tc>
      </w:tr>
      <w:tr>
        <w:trPr>
          <w:trHeight w:val="515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108"/>
              <w:rPr>
                <w:rFonts w:ascii="Times New Roman" w:hAnsi="Times New Roman"/>
                <w:color w:val="623B2A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срок оказания услуги о предоставлении бесплатных путевок в течение 30 дней; о предоставлении компенсации - 20 рабочих дней</w:t>
            </w:r>
          </w:p>
        </w:tc>
      </w:tr>
      <w:tr>
        <w:trPr>
          <w:trHeight w:val="683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>
        <w:trPr>
          <w:trHeight w:val="585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права пользования недрами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 – 7500 рублей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95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60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 - 650 рублей;</w:t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- 5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- 5 рабочих дней</w:t>
            </w:r>
          </w:p>
        </w:tc>
      </w:tr>
      <w:tr>
        <w:trPr>
          <w:trHeight w:val="509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Комитет по молодежной политике Ростовской области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18 рабочих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28 рабочих дней</w:t>
            </w:r>
          </w:p>
        </w:tc>
      </w:tr>
      <w:tr>
        <w:trPr>
          <w:trHeight w:val="545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Управление ветеринарии Ростовской области</w:t>
            </w:r>
          </w:p>
        </w:tc>
      </w:tr>
      <w:tr>
        <w:trPr>
          <w:trHeight w:val="1868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>
        <w:trPr>
          <w:trHeight w:val="479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993300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993300"/>
                <w:sz w:val="21"/>
                <w:szCs w:val="21"/>
                <w:lang w:eastAsia="ru-RU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  <w:tbl>
            <w:tblPr>
              <w:tblW w:w="10545" w:type="dxa"/>
              <w:jc w:val="center"/>
              <w:tblInd w:w="0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5"/>
              <w:gridCol w:w="2425"/>
              <w:gridCol w:w="3125"/>
            </w:tblGrid>
            <w:tr>
              <w:trPr/>
              <w:tc>
                <w:tcPr>
                  <w:tcW w:w="4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57" w:before="0" w:after="160"/>
                    <w:rPr/>
                  </w:pPr>
                  <w:r>
                    <w:rPr>
                      <w:rFonts w:cs="Arial" w:ascii="Times New Roman" w:hAnsi="Times New Roman"/>
                      <w:color w:val="623B2A"/>
                      <w:sz w:val="21"/>
                      <w:szCs w:val="21"/>
                    </w:rPr>
                    <w:t>Прием экзаменов на право управления самоходными машинами и выдача подтверждающих право на управление самоходными машинами удостоверений подуслуга «Замена удостоверения-тракториста машиниста (тракториста) или удостоверения другого вида»</w:t>
                  </w:r>
                  <w:r>
                    <w:rPr>
                      <w:rStyle w:val="FootnoteReference"/>
                      <w:rFonts w:eastAsia="Calibri" w:cs="Arial" w:ascii="Times New Roman" w:hAnsi="Times New Roman" w:eastAsiaTheme="minorHAnsi"/>
                      <w:color w:val="623B2A"/>
                      <w:sz w:val="21"/>
                      <w:szCs w:val="21"/>
                    </w:rPr>
                    <w:footnoteReference w:id="7"/>
                  </w:r>
                </w:p>
              </w:tc>
              <w:tc>
                <w:tcPr>
                  <w:tcW w:w="2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Размер государственной пошлины за замену удостоверения тракториста-машиниста составляет 500 рублей</w:t>
                  </w:r>
                </w:p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/>
                      <w:i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/>
                      <w:iCs/>
                      <w:color w:val="623B2A"/>
                      <w:sz w:val="21"/>
                      <w:szCs w:val="21"/>
                    </w:rPr>
                    <w:t>В МФЦ доступна безналичная оплата пошлины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Calibri"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Срок оказания услуги – 5 рабочих дней.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ЗАГС</w:t>
            </w:r>
          </w:p>
        </w:tc>
      </w:tr>
      <w:tr>
        <w:trPr>
          <w:trHeight w:val="701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рождения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>
        <w:trPr>
          <w:trHeight w:val="701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смерти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>
        <w:trPr>
          <w:trHeight w:val="701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стоимость подачи заявления в ЗАГС составляет 350 рублей.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623B2A"/>
                <w:sz w:val="21"/>
                <w:szCs w:val="21"/>
              </w:rPr>
            </w:pPr>
            <w:r>
              <w:rPr>
                <w:rFonts w:eastAsia="Calibri" w:cs="Arial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right="-28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пошлина,</w:t>
            </w:r>
          </w:p>
          <w:p>
            <w:pPr>
              <w:pStyle w:val="Normal"/>
              <w:widowControl w:val="false"/>
              <w:spacing w:lineRule="auto" w:line="240"/>
              <w:ind w:right="114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500 рублей -</w:t>
            </w:r>
          </w:p>
          <w:p>
            <w:pPr>
              <w:pStyle w:val="Normal"/>
              <w:widowControl w:val="false"/>
              <w:spacing w:lineRule="auto" w:line="240"/>
              <w:ind w:right="114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за выдачу повторного свидетельства о государственной регистрации акта гражданского состояния;</w:t>
            </w:r>
          </w:p>
          <w:p>
            <w:pPr>
              <w:pStyle w:val="Normal"/>
              <w:widowControl w:val="false"/>
              <w:spacing w:lineRule="auto" w:line="240"/>
              <w:ind w:right="114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350 рублей –за выдачу справок из архивов органов записи актов гражданского состояния.</w:t>
            </w:r>
          </w:p>
          <w:p>
            <w:pPr>
              <w:pStyle w:val="Normal"/>
              <w:spacing w:lineRule="auto" w:line="240" w:before="0" w:after="0"/>
              <w:ind w:hanging="28" w:left="84" w:right="114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ind w:hanging="28" w:left="84" w:right="114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 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160"/>
              <w:rPr/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Проставление апостиля на официальных документах,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</w:t>
            </w:r>
            <w:r>
              <w:rPr>
                <w:rStyle w:val="FootnoteReference"/>
                <w:rFonts w:eastAsia="Calibri" w:cs="Arial" w:ascii="Times New Roman" w:hAnsi="Times New Roman" w:eastAsiaTheme="minorHAnsi"/>
                <w:iCs/>
                <w:color w:val="623B2A"/>
                <w:sz w:val="21"/>
                <w:szCs w:val="21"/>
              </w:rPr>
              <w:footnoteReference w:id="8"/>
            </w: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84" w:right="-28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 за предоставление государственной услуги – 2500 руб. за каждый проставляемый документ</w:t>
            </w:r>
          </w:p>
          <w:p>
            <w:pPr>
              <w:pStyle w:val="Normal"/>
              <w:spacing w:lineRule="auto" w:line="240" w:before="0" w:after="0"/>
              <w:ind w:left="84" w:right="-28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ind w:left="84" w:right="-28"/>
              <w:jc w:val="center"/>
              <w:rPr>
                <w:rFonts w:ascii="Times New Roman" w:hAnsi="Times New Roman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7 рабочих дней (передача из МФЦ в орган 3 рабочих дня; проставление апостиля в органе – 1 рабочий день; передача из органа в МФЦ – 3 рабочих дня)</w:t>
            </w:r>
          </w:p>
        </w:tc>
      </w:tr>
      <w:tr>
        <w:trPr>
          <w:trHeight w:val="504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Комитет по управлению архивным делом Ростовской области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Бесплатно,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пошлина — по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30 календарных дней.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>
        <w:trPr>
          <w:trHeight w:val="567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11 календарных дней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11 календарных дней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>
        <w:trPr>
          <w:trHeight w:val="423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Типовые муниципальные услуги*</w:t>
            </w:r>
          </w:p>
        </w:tc>
      </w:tr>
      <w:tr>
        <w:trPr>
          <w:trHeight w:val="416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Муниципальные услуги в сфере земельно-имущественных отношений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</w:r>
          </w:p>
          <w:tbl>
            <w:tblPr>
              <w:tblW w:w="1163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5112"/>
              <w:gridCol w:w="2373"/>
              <w:gridCol w:w="4145"/>
            </w:tblGrid>
            <w:tr>
              <w:trPr/>
              <w:tc>
                <w:tcPr>
                  <w:tcW w:w="5112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      </w:r>
                </w:p>
              </w:tc>
              <w:tc>
                <w:tcPr>
                  <w:tcW w:w="2373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месяц.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Предоставление информации об объектах учета из реестра муниципального имущества.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дней.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iCs/>
                      <w:color w:val="623B2A"/>
                      <w:sz w:val="21"/>
                      <w:szCs w:val="21"/>
                    </w:rPr>
                    <w:t>Заключение договоров аренды муниципального имущества (за исключением земельных участков) на новый срок.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104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iCs/>
                      <w:color w:val="623B2A"/>
                      <w:sz w:val="21"/>
                      <w:szCs w:val="21"/>
                    </w:rPr>
                    <w:t>Выдача справки об отсутствии (наличии) задолженности по арендной плате за земельный участок.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рабочих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Предоставление муниципального имущества (за исключением земельных участков) в аренду без проведения торгов.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104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дня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 w:eastAsia="Times New Roman" w:cs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Расторжение договора аренды, безвозмездного пользования земельным участком.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30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рабочих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Расторжение договора аренды муниципального имущества (за исключением земельных участков).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37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Заключение дополнительных соглашений к договорам аренды, безвозмездного пользования земельным участком.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30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рабочи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Заключение дополнительных соглашений к договорам аренды муниципального имущества (за исключением земельных участков).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60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рабочих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>
                <w:trHeight w:val="1219" w:hRule="atLeast"/>
              </w:trPr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Выдача арендатору земельного участка согласия на залог права аренды земельного участка.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рабочих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Сверка арендных платежей с арендаторами земельных участков, муниципального имущества.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рабочих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      </w:r>
                </w:p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45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рабочих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      </w:r>
                </w:p>
                <w:p>
                  <w:pPr>
                    <w:pStyle w:val="Normal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 w:eastAsia="Times New Roman" w:cs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2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месяца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Передача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муниципальную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собственность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ранее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приватизированных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жилых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помещений.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2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месяца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Продажа земельного участка, находящегося в муниципальной собственности, без проведения торгов.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 w:cs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67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Предоставление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земельного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участка,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находящегося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муниципальной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собственности,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собственность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30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Предоставление земельного участка, находящегося в муниципальной собственности, в аренду без проведения торгов.</w:t>
                  </w:r>
                </w:p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67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Предварительное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согласование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предоставления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земельного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участка.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20 или 80 календарных дней со дня обращения заявителя в зависимости от условий предоставления услуги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 w:cs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Утверждение схемы расположения земельного участка на кадастровом плане территории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 w:cs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</w:r>
                </w:p>
                <w:p>
                  <w:pPr>
                    <w:pStyle w:val="Normal"/>
                    <w:widowControl w:val="false"/>
                    <w:spacing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-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случае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образования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земельного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участка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путем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раздела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или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объединения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земельного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участка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–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месяц;</w:t>
                  </w:r>
                </w:p>
                <w:p>
                  <w:pPr>
                    <w:pStyle w:val="ConsPlusCell"/>
                    <w:widowControl w:val="false"/>
                    <w:snapToGrid w:val="false"/>
                    <w:spacing w:lineRule="atLeast" w:line="100" w:before="57" w:after="57"/>
                    <w:jc w:val="both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- в случае образования земельного участка с целью проведения аукциона – 2 месяца.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Предоставление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права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на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размещение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нестационарных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торговых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объектов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на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торгах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без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торгов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52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дня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хозяйства.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 месяц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>Размещение объектов на землях или земельных участках, без предоставления земельных участков и установления сервитутов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25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календарных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12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      </w:r>
                </w:p>
              </w:tc>
              <w:tc>
                <w:tcPr>
                  <w:tcW w:w="2373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14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2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месяца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</w:tc>
      </w:tr>
      <w:tr>
        <w:trPr>
          <w:trHeight w:val="13196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Муниципальные услуги в сфере архитектуры и градостроительства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</w:r>
          </w:p>
          <w:tbl>
            <w:tblPr>
              <w:tblW w:w="11718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5159"/>
              <w:gridCol w:w="2354"/>
              <w:gridCol w:w="4205"/>
            </w:tblGrid>
            <w:tr>
              <w:trPr/>
              <w:tc>
                <w:tcPr>
                  <w:tcW w:w="5159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Предоставление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градостроительного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плана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земельного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2354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14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рабочих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Предоставление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сведений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информационной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системы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обеспечения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градостроительной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деятельности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14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рабочих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124"/>
                    <w:widowControl w:val="false"/>
                    <w:tabs>
                      <w:tab w:val="left" w:pos="360" w:leader="none"/>
                      <w:tab w:val="left" w:pos="708" w:leader="none"/>
                      <w:tab w:val="left" w:pos="993" w:leader="none"/>
                      <w:tab w:val="left" w:pos="1276" w:leader="none"/>
                    </w:tabs>
                    <w:snapToGrid w:val="false"/>
                    <w:spacing w:before="57" w:after="57"/>
                    <w:ind w:hanging="0"/>
                    <w:rPr>
                      <w:color w:val="623B2A"/>
                      <w:sz w:val="21"/>
                      <w:szCs w:val="21"/>
                    </w:rPr>
                  </w:pPr>
                  <w:r>
                    <w:rPr>
                      <w:color w:val="623B2A"/>
                      <w:sz w:val="21"/>
                      <w:szCs w:val="21"/>
                    </w:rPr>
                    <w:t>Предоставление разрешения на ввод объекта в эксплуатацию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5 рабочих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>Перевод жилого помещения в нежилое и нежилого помещения в жилое помещение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45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Выдача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разрешений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на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установку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  и эксплуатацию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рекламных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конструкций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2 месяца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Выдача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актов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приемочной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комиссии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после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переустройства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(или)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перепланировки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жилого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помещения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15 рабочих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Прием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заявлений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выдача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документов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согласовании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переустройства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(или)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перепланировки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жилого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помещения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45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Принятие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решения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подготовке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документации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планировке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территорий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30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Передача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материалов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для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размещения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информационной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системе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обеспечения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градостроительной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деятельности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14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Утверждение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документации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планировке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территорий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30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Предоставление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разрешения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на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условно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разрешенный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вид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использования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земельного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54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дня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Предоставление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разрешения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на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отклонение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от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предельных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параметров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разрешенного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строительства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54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дня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20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рабочих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Направление уведомления о соответствии (несоответствии) постоенных или реконструированных объектов индивидуального жилищного строительства или садового дома требованиям законодательства о градостоительной деятельности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7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рабочих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  <w:tr>
              <w:trPr/>
              <w:tc>
                <w:tcPr>
                  <w:tcW w:w="5159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Прием заявлений и выдача документов о согласовании переустройства и (или) перепланировки помещений в многоквартирном доме</w:t>
                  </w:r>
                </w:p>
              </w:tc>
              <w:tc>
                <w:tcPr>
                  <w:tcW w:w="2354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4205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tLeast" w:line="100" w:before="57" w:after="57"/>
                    <w:ind w:left="142"/>
                    <w:jc w:val="both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45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 дней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</w:tc>
      </w:tr>
      <w:tr>
        <w:trPr/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993300"/>
                <w:sz w:val="21"/>
                <w:szCs w:val="21"/>
                <w:lang w:eastAsia="ru-RU"/>
              </w:rPr>
              <w:t>Муниципальные услуги в сфере архивного дела</w:t>
            </w:r>
          </w:p>
          <w:tbl>
            <w:tblPr>
              <w:tblW w:w="11279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5083"/>
              <w:gridCol w:w="2327"/>
              <w:gridCol w:w="3869"/>
            </w:tblGrid>
            <w:tr>
              <w:trPr/>
              <w:tc>
                <w:tcPr>
                  <w:tcW w:w="5083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Информационное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обеспечение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физических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и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юридических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лиц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на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основе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документов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Архивного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фонда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Российской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Федерации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и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других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архивных</w:t>
                  </w:r>
                  <w:r>
                    <w:rPr>
                      <w:rFonts w:eastAsia="Times New Roman CYR" w:cs="Times New Roman CYR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color w:val="623B2A"/>
                      <w:sz w:val="21"/>
                      <w:szCs w:val="21"/>
                    </w:rPr>
                    <w:t>документов.</w:t>
                  </w:r>
                </w:p>
              </w:tc>
              <w:tc>
                <w:tcPr>
                  <w:tcW w:w="2327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5"/>
                    </w:numPr>
                    <w:snapToGrid w:val="false"/>
                    <w:spacing w:before="0" w:after="160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869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30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календарных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дней</w:t>
                  </w:r>
                </w:p>
              </w:tc>
            </w:tr>
          </w:tbl>
          <w:p>
            <w:pPr>
              <w:pStyle w:val="BodyText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  <w:tbl>
            <w:tblPr>
              <w:tblW w:w="1085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0859"/>
            </w:tblGrid>
            <w:tr>
              <w:trPr>
                <w:tblHeader w:val="true"/>
                <w:trHeight w:val="143" w:hRule="atLeast"/>
              </w:trPr>
              <w:tc>
                <w:tcPr>
                  <w:tcW w:w="10859" w:type="dxa"/>
                  <w:tcBorders/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Муниципальные услуги в жилищной сфере -</w:t>
                  </w:r>
                </w:p>
              </w:tc>
            </w:tr>
            <w:tr>
              <w:trPr>
                <w:tblHeader w:val="true"/>
                <w:trHeight w:val="143" w:hRule="atLeast"/>
              </w:trPr>
              <w:tc>
                <w:tcPr>
                  <w:tcW w:w="10859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Муниципальные услуги в сфере архивного дела -</w:t>
                  </w:r>
                </w:p>
              </w:tc>
            </w:tr>
            <w:tr>
              <w:trPr>
                <w:trHeight w:val="143" w:hRule="atLeast"/>
              </w:trPr>
              <w:tc>
                <w:tcPr>
                  <w:tcW w:w="10859" w:type="dxa"/>
                  <w:tcBorders/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Муниципальные услуги в сфере экологии и защиты окружающей среды -</w:t>
                  </w:r>
                </w:p>
              </w:tc>
            </w:tr>
            <w:tr>
              <w:trPr>
                <w:trHeight w:val="143" w:hRule="atLeast"/>
              </w:trPr>
              <w:tc>
                <w:tcPr>
                  <w:tcW w:w="10859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Муниципальные услуги в сфере торговли -</w:t>
                  </w:r>
                </w:p>
              </w:tc>
            </w:tr>
            <w:tr>
              <w:trPr>
                <w:trHeight w:val="143" w:hRule="atLeast"/>
              </w:trPr>
              <w:tc>
                <w:tcPr>
                  <w:tcW w:w="10859" w:type="dxa"/>
                  <w:tcBorders/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Муниципальные услуги в сфере образования -</w:t>
                  </w:r>
                </w:p>
              </w:tc>
            </w:tr>
            <w:tr>
              <w:trPr>
                <w:trHeight w:val="143" w:hRule="atLeast"/>
              </w:trPr>
              <w:tc>
                <w:tcPr>
                  <w:tcW w:w="10859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Муниципальные услуги в социальной сфере -</w:t>
                  </w:r>
                </w:p>
              </w:tc>
            </w:tr>
            <w:tr>
              <w:trPr>
                <w:trHeight w:val="159" w:hRule="atLeast"/>
              </w:trPr>
              <w:tc>
                <w:tcPr>
                  <w:tcW w:w="10859" w:type="dxa"/>
                  <w:tcBorders/>
                  <w:shd w:color="auto" w:fill="FBE4D5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Муниципальные услуги в сфере спорта -</w:t>
                  </w:r>
                </w:p>
                <w:p>
                  <w:pPr>
                    <w:pStyle w:val="Normal"/>
                    <w:spacing w:before="0" w:after="160"/>
                    <w:jc w:val="both"/>
                    <w:rPr>
                      <w:color w:val="993300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993300"/>
                      <w:sz w:val="21"/>
                      <w:szCs w:val="21"/>
                    </w:rPr>
                    <w:t>* * Перечень муниципальных услуг может отличаться в зависимости от действующих соглашений о взаимодействии в МФЦ муниципальных образований.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i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623B2A"/>
                <w:sz w:val="21"/>
                <w:szCs w:val="21"/>
                <w:lang w:eastAsia="ru-RU"/>
              </w:rPr>
            </w:r>
          </w:p>
        </w:tc>
      </w:tr>
      <w:tr>
        <w:trPr>
          <w:trHeight w:val="322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Негосударственные услуги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vertAlign w:val="superscript"/>
                <w:lang w:eastAsia="ru-RU"/>
              </w:rPr>
              <w:t>*</w:t>
            </w:r>
          </w:p>
        </w:tc>
      </w:tr>
      <w:tr>
        <w:trPr/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Корпорация МСП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9933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jc w:val="both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623B2A"/>
                <w:sz w:val="21"/>
                <w:szCs w:val="21"/>
                <w:lang w:eastAsia="ru-RU"/>
              </w:rPr>
              <w:t>Информирование о Цифровой платформе МСП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488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Cs/>
                <w:i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623B2A"/>
                <w:sz w:val="21"/>
                <w:szCs w:val="21"/>
                <w:lang w:eastAsia="ru-RU"/>
              </w:rPr>
              <w:t>ОАО «ИнфоТеКС Интернет Траст»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Cs/>
                <w:i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623B2A"/>
                <w:sz w:val="21"/>
                <w:szCs w:val="21"/>
                <w:lang w:eastAsia="ru-RU"/>
              </w:rPr>
              <w:t>(Очная идентификация пользователей для получения сертификата усиленной квалифицированной электронной подписи в мобильном приложении «Госключ»)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Cs/>
                <w:i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623B2A"/>
                <w:sz w:val="21"/>
                <w:szCs w:val="21"/>
                <w:lang w:eastAsia="ru-RU"/>
              </w:rPr>
            </w:r>
          </w:p>
          <w:tbl>
            <w:tblPr>
              <w:tblW w:w="1085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160"/>
              <w:gridCol w:w="2202"/>
              <w:gridCol w:w="3262"/>
              <w:gridCol w:w="234"/>
            </w:tblGrid>
            <w:tr>
              <w:trPr>
                <w:trHeight w:val="488" w:hRule="atLeast"/>
              </w:trPr>
              <w:tc>
                <w:tcPr>
                  <w:tcW w:w="5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Госключ-01 Очная идентификации пользователей в целях получения сертификата УКЭП в мобильном приложении «Госключ»</w:t>
                  </w:r>
                </w:p>
              </w:tc>
              <w:tc>
                <w:tcPr>
                  <w:tcW w:w="2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В день обращения</w:t>
                  </w:r>
                </w:p>
              </w:tc>
              <w:tc>
                <w:tcPr>
                  <w:tcW w:w="23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17" w:hRule="atLeast"/>
              </w:trPr>
              <w:tc>
                <w:tcPr>
                  <w:tcW w:w="10858" w:type="dxa"/>
                  <w:gridSpan w:val="4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Уполномоченный по защите прав предпринимателей -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10858" w:type="dxa"/>
                  <w:gridSpan w:val="4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публичного акционерного общества «Россети Юг» -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0858" w:type="dxa"/>
                  <w:gridSpan w:val="4"/>
                  <w:tcBorders/>
                  <w:shd w:color="auto" w:fill="F5EAE0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открытого акционерного общества «Донэнерго» -</w:t>
                  </w:r>
                </w:p>
              </w:tc>
            </w:tr>
            <w:tr>
              <w:trPr>
                <w:trHeight w:val="461" w:hRule="atLeast"/>
              </w:trPr>
              <w:tc>
                <w:tcPr>
                  <w:tcW w:w="10858" w:type="dxa"/>
                  <w:gridSpan w:val="4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союза «Торгово-промышленная палата Ростовской области» -</w:t>
                  </w:r>
                </w:p>
              </w:tc>
            </w:tr>
            <w:tr>
              <w:trPr>
                <w:trHeight w:val="663" w:hRule="atLeast"/>
              </w:trPr>
              <w:tc>
                <w:tcPr>
                  <w:tcW w:w="10858" w:type="dxa"/>
                  <w:gridSpan w:val="4"/>
                  <w:tcBorders/>
                  <w:shd w:color="auto" w:fill="F5EAE0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союза «Некоммерческого партнерства «Единый региональный центр инновационного развития Ростовской области» -</w:t>
                  </w:r>
                </w:p>
              </w:tc>
            </w:tr>
            <w:tr>
              <w:trPr>
                <w:trHeight w:val="370" w:hRule="atLeast"/>
              </w:trPr>
              <w:tc>
                <w:tcPr>
                  <w:tcW w:w="10858" w:type="dxa"/>
                  <w:gridSpan w:val="4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открытого акционерного общества «Региональная корпорация развития» -</w:t>
                  </w:r>
                </w:p>
                <w:p>
                  <w:pPr>
                    <w:pStyle w:val="Normal"/>
                    <w:shd w:val="clear" w:color="auto" w:fill="FBE4D5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автономной некоммерческой организации «Центр координации поддержки экспортоориениторванных субъектов малого и среднего предпринимательства Ростовской области» -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по приему документов на выполнение кадастровых работ, в целях осуществления государственного кадастрового учета объектов недвижимости* -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Arial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993300"/>
                <w:sz w:val="21"/>
                <w:szCs w:val="21"/>
                <w:lang w:eastAsia="ru-RU"/>
              </w:rPr>
              <w:t>Услуги по переводу документов с иностранного языка на русский* -</w:t>
            </w:r>
          </w:p>
          <w:tbl>
            <w:tblPr>
              <w:tblW w:w="1085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0859"/>
            </w:tblGrid>
            <w:tr>
              <w:trPr>
                <w:tblHeader w:val="true"/>
                <w:trHeight w:val="381" w:hRule="atLeast"/>
              </w:trPr>
              <w:tc>
                <w:tcPr>
                  <w:tcW w:w="10859" w:type="dxa"/>
                  <w:tcBorders/>
                  <w:shd w:color="auto" w:fill="F5EAE0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по регистрации банковских счетов и другие агентские услуги* -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Arial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</w:r>
                </w:p>
              </w:tc>
            </w:tr>
            <w:tr>
              <w:trPr>
                <w:tblHeader w:val="true"/>
                <w:trHeight w:val="381" w:hRule="atLeast"/>
              </w:trPr>
              <w:tc>
                <w:tcPr>
                  <w:tcW w:w="10859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color w:val="993300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  <w:t>Услуги некоммерческой организацией «Гарантийный фонд Ростовской области»* -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Arial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iCs/>
                      <w:color w:val="993300"/>
                      <w:sz w:val="21"/>
                      <w:szCs w:val="21"/>
                      <w:lang w:eastAsia="ru-RU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color w:val="993300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993300"/>
                      <w:sz w:val="21"/>
                      <w:szCs w:val="21"/>
                    </w:rPr>
                    <w:t>* * Перечень негосударственных услуг может отличаться в зависимости от действующих соглашений о взаимодействии в МФЦ муниципальных образований.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Arial"/>
                      <w:iCs/>
                      <w:color w:val="9933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Arial" w:ascii="Times New Roman" w:hAnsi="Times New Roman"/>
                      <w:iCs/>
                      <w:color w:val="993300"/>
                      <w:sz w:val="21"/>
                      <w:szCs w:val="21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НКО «Гарантийный фонд РО»</w:t>
            </w:r>
          </w:p>
        </w:tc>
      </w:tr>
      <w:tr>
        <w:trPr>
          <w:trHeight w:val="488" w:hRule="atLeast"/>
        </w:trPr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Информирование об услуге НКО «Гарантийный фонд РО» по предоставлению поручительства субъектам малого и среднего предпринимательства по договорам кредита, займа, банковской гарантии, лизинга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  <w:lang w:eastAsia="ru-RU"/>
              </w:rPr>
              <w:t>В день обращения</w:t>
            </w:r>
          </w:p>
        </w:tc>
      </w:tr>
      <w:tr>
        <w:trPr>
          <w:trHeight w:val="2861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АНО «РРАПП»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</w:r>
          </w:p>
          <w:tbl>
            <w:tblPr>
              <w:tblW w:w="11164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5085"/>
              <w:gridCol w:w="2340"/>
              <w:gridCol w:w="3739"/>
            </w:tblGrid>
            <w:tr>
              <w:trPr/>
              <w:tc>
                <w:tcPr>
                  <w:tcW w:w="5085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Прием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документов,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необходимых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для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заключения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договора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о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предоставления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микрозайма</w:t>
                  </w:r>
                </w:p>
              </w:tc>
              <w:tc>
                <w:tcPr>
                  <w:tcW w:w="2340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739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22 рабочих дня</w:t>
                  </w:r>
                </w:p>
              </w:tc>
            </w:tr>
            <w:tr>
              <w:trPr>
                <w:trHeight w:val="1171" w:hRule="atLeast"/>
              </w:trPr>
              <w:tc>
                <w:tcPr>
                  <w:tcW w:w="5085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1134" w:leader="none"/>
                    </w:tabs>
                    <w:snapToGrid w:val="false"/>
                    <w:spacing w:before="57" w:after="57"/>
                    <w:ind w:hanging="360" w:left="0"/>
                    <w:contextualSpacing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Ин</w:t>
                  </w:r>
                  <w:r>
                    <w:rPr>
                      <w:rFonts w:eastAsia="Times New Roman" w:cs="Times New Roman" w:ascii="Times New Roman" w:hAnsi="Times New Roman"/>
                      <w:color w:val="623B2A"/>
                      <w:sz w:val="21"/>
                      <w:szCs w:val="21"/>
                    </w:rPr>
                    <w:t xml:space="preserve">  Прием документов и осмотр имущества, предоставляемого Агентству в залог</w:t>
                  </w:r>
                </w:p>
              </w:tc>
              <w:tc>
                <w:tcPr>
                  <w:tcW w:w="2340" w:type="dxa"/>
                  <w:tcBorders>
                    <w:left w:val="single" w:sz="2" w:space="0" w:color="800000"/>
                    <w:bottom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739" w:type="dxa"/>
                  <w:tcBorders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shd w:color="auto" w:fill="FBE4D5" w:val="clear"/>
                  <w:vAlign w:val="center"/>
                </w:tcPr>
                <w:p>
                  <w:pPr>
                    <w:pStyle w:val="user5"/>
                    <w:snapToGrid w:val="false"/>
                    <w:spacing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8 рабочих дней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</w:tc>
      </w:tr>
      <w:tr>
        <w:trPr>
          <w:trHeight w:val="988" w:hRule="atLeast"/>
        </w:trPr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Times New Roman" w:hAnsi="Times New Roman"/>
                <w:iCs/>
                <w:color w:val="623B2A"/>
                <w:sz w:val="21"/>
                <w:szCs w:val="21"/>
                <w:lang w:eastAsia="ru-RU"/>
              </w:rPr>
              <w:t>*Перечень негосударственных услуг может отличаться в зависимости от действующих соглашений о взаимодействии в МФЦ муниципальных образований.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ПАО «Газпром газораспределение Ростов-на-Дону»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623B2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623B2A"/>
                <w:sz w:val="21"/>
                <w:szCs w:val="21"/>
                <w:lang w:eastAsia="ru-RU"/>
              </w:rPr>
            </w:r>
          </w:p>
          <w:tbl>
            <w:tblPr>
              <w:tblW w:w="11295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5036"/>
              <w:gridCol w:w="2344"/>
              <w:gridCol w:w="3915"/>
            </w:tblGrid>
            <w:tr>
              <w:trPr>
                <w:trHeight w:val="1140" w:hRule="atLeast"/>
              </w:trPr>
              <w:tc>
                <w:tcPr>
                  <w:tcW w:w="5036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Приема от заявителей заявок о заключении договора о подключении в рамках догазификации</w:t>
                  </w:r>
                </w:p>
              </w:tc>
              <w:tc>
                <w:tcPr>
                  <w:tcW w:w="2344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left" w:pos="0" w:leader="none"/>
                      <w:tab w:val="left" w:pos="540" w:leader="none"/>
                      <w:tab w:val="left" w:pos="708" w:leader="none"/>
                      <w:tab w:val="left" w:pos="900" w:leader="none"/>
                    </w:tabs>
                    <w:snapToGrid w:val="false"/>
                    <w:spacing w:lineRule="atLeast" w:line="100" w:before="57" w:after="57"/>
                    <w:jc w:val="center"/>
                    <w:rPr>
                      <w:rFonts w:ascii="Times New Roman" w:hAnsi="Times New Roman"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915" w:type="dxa"/>
                  <w:tcBorders>
                    <w:top w:val="single" w:sz="2" w:space="0" w:color="800000"/>
                    <w:left w:val="single" w:sz="2" w:space="0" w:color="800000"/>
                    <w:bottom w:val="single" w:sz="2" w:space="0" w:color="800000"/>
                    <w:right w:val="single" w:sz="2" w:space="0" w:color="8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Times New Roman" w:ascii="Times New Roman" w:hAnsi="Times New Roman"/>
                      <w:iCs/>
                      <w:color w:val="623B2A"/>
                      <w:sz w:val="21"/>
                      <w:szCs w:val="21"/>
                    </w:rPr>
                    <w:t>Срок оказания услуги определяется действующим законодательством Российской Федерации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</w:tc>
      </w:tr>
      <w:tr>
        <w:trPr/>
        <w:tc>
          <w:tcPr>
            <w:tcW w:w="10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BE4D5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Arial" w:ascii="Times New Roman" w:hAnsi="Times New Roman"/>
                <w:b/>
                <w:bCs/>
                <w:iCs/>
                <w:color w:val="993300"/>
                <w:sz w:val="21"/>
                <w:szCs w:val="21"/>
              </w:rPr>
              <w:t>Услуги, доступн</w:t>
            </w:r>
            <w:r>
              <w:rPr>
                <w:rFonts w:cs="Arial" w:ascii="Times New Roman" w:hAnsi="Times New Roman"/>
                <w:b/>
                <w:bCs/>
                <w:color w:val="993300"/>
                <w:sz w:val="21"/>
                <w:szCs w:val="21"/>
              </w:rPr>
              <w:t>ые к оформлению для участников СВО и членов их семей в рамках приема комплексного запроса</w:t>
            </w:r>
          </w:p>
          <w:tbl>
            <w:tblPr>
              <w:tblW w:w="10605" w:type="dxa"/>
              <w:jc w:val="center"/>
              <w:tblInd w:w="0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070"/>
              <w:gridCol w:w="2248"/>
              <w:gridCol w:w="3287"/>
            </w:tblGrid>
            <w:tr>
              <w:trPr/>
              <w:tc>
                <w:tcPr>
                  <w:tcW w:w="5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5070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Признание гражданина нуждающимся в социальном обслуживании</w:t>
                  </w:r>
                </w:p>
              </w:tc>
              <w:tc>
                <w:tcPr>
                  <w:tcW w:w="2248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W w:w="507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      </w:r>
                </w:p>
              </w:tc>
              <w:tc>
                <w:tcPr>
                  <w:tcW w:w="22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1) передача документов из МФЦ в орган – 1 рабочий день (следующий за днем приема)</w:t>
                  </w:r>
                </w:p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2) принятие решения органом – в течение 3 рабочих дней поступает уведомление от органа</w:t>
                  </w:r>
                </w:p>
              </w:tc>
            </w:tr>
            <w:tr>
              <w:trPr/>
              <w:tc>
                <w:tcPr>
                  <w:tcW w:w="5070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      </w:r>
                </w:p>
              </w:tc>
              <w:tc>
                <w:tcPr>
                  <w:tcW w:w="2248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>
              <w:trPr/>
              <w:tc>
                <w:tcPr>
                  <w:tcW w:w="507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      </w:r>
                </w:p>
              </w:tc>
              <w:tc>
                <w:tcPr>
                  <w:tcW w:w="22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>
              <w:trPr/>
              <w:tc>
                <w:tcPr>
                  <w:tcW w:w="5070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      </w:r>
                </w:p>
              </w:tc>
              <w:tc>
                <w:tcPr>
                  <w:tcW w:w="2248" w:type="dxa"/>
                  <w:tcBorders>
                    <w:left w:val="single" w:sz="4" w:space="0" w:color="000000"/>
                    <w:bottom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BE4D5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>
              <w:trPr/>
              <w:tc>
                <w:tcPr>
                  <w:tcW w:w="507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      </w:r>
                </w:p>
              </w:tc>
              <w:tc>
                <w:tcPr>
                  <w:tcW w:w="22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2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Times New Roman" w:hAnsi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9933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993300"/>
                <w:sz w:val="21"/>
                <w:szCs w:val="21"/>
                <w:lang w:eastAsia="ru-RU"/>
              </w:rPr>
              <w:t>Прочие услуги и сервисы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Осуществление процедуры внесудебного банкротства гражданина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themeFill="accent2" w:themeFillTint="33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Регистрация граждан в ЕСИА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Распечатывание Сертификата о вакцинации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Организация реализации проекта «Лица Победы»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обращения. Информация направленная на сайт проекта «Лица Победы» обрабатывается в течении нескольких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Информирование о статусе отказа ФЛ от сбора биометрии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lineRule="auto" w:line="257" w:before="0" w:after="160"/>
              <w:rPr>
                <w:shd w:fill="FBE4D5" w:val="clear"/>
              </w:rPr>
            </w:pPr>
            <w:r>
              <w:rPr>
                <w:rFonts w:cs="Arial" w:ascii="Times New Roman" w:hAnsi="Times New Roman"/>
                <w:color w:val="623B2A"/>
                <w:sz w:val="21"/>
                <w:szCs w:val="21"/>
                <w:shd w:fill="FBE4D5" w:val="clear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160"/>
              <w:rPr>
                <w:rFonts w:ascii="Times New Roman" w:hAnsi="Times New Roman" w:cs="Arial"/>
                <w:color w:val="623B2A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color w:val="623B2A"/>
                <w:sz w:val="21"/>
                <w:szCs w:val="21"/>
                <w:shd w:fill="FFFFFF" w:val="clear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rPr>
                <w:shd w:fill="FBE4D5" w:val="clear"/>
              </w:rPr>
            </w:pPr>
            <w:r>
              <w:rPr>
                <w:rFonts w:cs="Arial" w:ascii="Times New Roman" w:hAnsi="Times New Roman"/>
                <w:color w:val="623B2A"/>
                <w:sz w:val="21"/>
                <w:szCs w:val="21"/>
                <w:shd w:fill="FBE4D5" w:val="clear"/>
              </w:rPr>
              <w:t>Комплексная помощь заявителям, пострадавшим от мошенничества и киберпреступлений</w:t>
            </w:r>
          </w:p>
          <w:p>
            <w:pPr>
              <w:pStyle w:val="Normal"/>
              <w:spacing w:before="0" w:after="160"/>
              <w:ind w:left="-113"/>
              <w:rPr>
                <w:rFonts w:ascii="Times New Roman" w:hAnsi="Times New Roman" w:cs="Arial"/>
                <w:color w:val="623B2A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color w:val="623B2A"/>
                <w:sz w:val="21"/>
                <w:szCs w:val="21"/>
                <w:shd w:fill="FFFFFF" w:val="clear"/>
              </w:rPr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>
        <w:trPr/>
        <w:tc>
          <w:tcPr>
            <w:tcW w:w="5052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Times New Roman" w:hAnsi="Times New Roman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</w:tbl>
    <w:p>
      <w:pPr>
        <w:pStyle w:val="Normal"/>
        <w:tabs>
          <w:tab w:val="clear" w:pos="708"/>
          <w:tab w:val="left" w:pos="146" w:leader="none"/>
          <w:tab w:val="left" w:pos="314" w:leader="none"/>
          <w:tab w:val="left" w:pos="506" w:leader="none"/>
          <w:tab w:val="left" w:pos="10320" w:leader="none"/>
        </w:tabs>
        <w:snapToGrid w:val="false"/>
        <w:spacing w:lineRule="atLeast" w:line="100" w:before="57" w:after="57"/>
        <w:ind w:left="-394" w:right="-108"/>
        <w:jc w:val="center"/>
        <w:rPr>
          <w:rFonts w:ascii="Times New Roman" w:hAnsi="Times New Roman"/>
          <w:color w:val="993300"/>
        </w:rPr>
      </w:pPr>
      <w:r>
        <w:rPr>
          <w:rFonts w:cs="Times New Roman" w:ascii="Times New Roman" w:hAnsi="Times New Roman"/>
          <w:b/>
          <w:bCs/>
          <w:color w:val="993300"/>
        </w:rPr>
        <w:t>Дополнительные</w:t>
      </w:r>
      <w:r>
        <w:rPr>
          <w:rFonts w:eastAsia="Times New Roman" w:cs="Times New Roman" w:ascii="Times New Roman" w:hAnsi="Times New Roman"/>
          <w:b/>
          <w:bCs/>
          <w:color w:val="993300"/>
        </w:rPr>
        <w:t xml:space="preserve">  </w:t>
      </w:r>
      <w:r>
        <w:rPr>
          <w:rFonts w:cs="Times New Roman" w:ascii="Times New Roman" w:hAnsi="Times New Roman"/>
          <w:b/>
          <w:bCs/>
          <w:color w:val="993300"/>
        </w:rPr>
        <w:t>услуги</w:t>
      </w:r>
    </w:p>
    <w:tbl>
      <w:tblPr>
        <w:tblW w:w="10380" w:type="dxa"/>
        <w:jc w:val="left"/>
        <w:tblInd w:w="-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30"/>
        <w:gridCol w:w="2267"/>
        <w:gridCol w:w="3183"/>
      </w:tblGrid>
      <w:tr>
        <w:trPr/>
        <w:tc>
          <w:tcPr>
            <w:tcW w:w="4930" w:type="dxa"/>
            <w:tcBorders>
              <w:top w:val="single" w:sz="2" w:space="0" w:color="800000"/>
              <w:left w:val="single" w:sz="2" w:space="0" w:color="800000"/>
              <w:bottom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Копирование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документов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на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листе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формата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А-4</w:t>
            </w:r>
          </w:p>
        </w:tc>
        <w:tc>
          <w:tcPr>
            <w:tcW w:w="2267" w:type="dxa"/>
            <w:tcBorders>
              <w:top w:val="single" w:sz="2" w:space="0" w:color="800000"/>
              <w:left w:val="single" w:sz="2" w:space="0" w:color="800000"/>
              <w:bottom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10,00 </w:t>
            </w:r>
            <w:r>
              <w:rPr>
                <w:rFonts w:ascii="Times New Roman" w:hAnsi="Times New Roman"/>
                <w:color w:val="623B2A"/>
                <w:sz w:val="21"/>
                <w:szCs w:val="21"/>
              </w:rPr>
              <w:t>руб.</w:t>
            </w:r>
          </w:p>
        </w:tc>
        <w:tc>
          <w:tcPr>
            <w:tcW w:w="3183" w:type="dxa"/>
            <w:tcBorders>
              <w:top w:val="single" w:sz="2" w:space="0" w:color="800000"/>
              <w:left w:val="single" w:sz="2" w:space="0" w:color="800000"/>
              <w:bottom w:val="single" w:sz="2" w:space="0" w:color="800000"/>
              <w:right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В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день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обращения</w:t>
            </w:r>
          </w:p>
        </w:tc>
      </w:tr>
      <w:tr>
        <w:trPr/>
        <w:tc>
          <w:tcPr>
            <w:tcW w:w="4930" w:type="dxa"/>
            <w:tcBorders>
              <w:left w:val="single" w:sz="2" w:space="0" w:color="800000"/>
              <w:bottom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snapToGrid w:val="false"/>
              <w:spacing w:lineRule="atLeast" w:line="100" w:before="57" w:after="57"/>
              <w:jc w:val="both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Оформление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бланков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декларации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об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объемах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розничной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продажи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пива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и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пивных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напитков</w:t>
            </w:r>
          </w:p>
        </w:tc>
        <w:tc>
          <w:tcPr>
            <w:tcW w:w="2267" w:type="dxa"/>
            <w:tcBorders>
              <w:left w:val="single" w:sz="2" w:space="0" w:color="800000"/>
              <w:bottom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7" w:leader="none"/>
              </w:tabs>
              <w:snapToGrid w:val="false"/>
              <w:spacing w:lineRule="atLeast" w:line="100" w:before="57" w:after="57"/>
              <w:ind w:left="142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500,0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руб.</w:t>
            </w:r>
          </w:p>
        </w:tc>
        <w:tc>
          <w:tcPr>
            <w:tcW w:w="3183" w:type="dxa"/>
            <w:tcBorders>
              <w:left w:val="single" w:sz="2" w:space="0" w:color="800000"/>
              <w:bottom w:val="single" w:sz="2" w:space="0" w:color="800000"/>
              <w:right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7" w:leader="none"/>
              </w:tabs>
              <w:snapToGrid w:val="false"/>
              <w:spacing w:lineRule="atLeast" w:line="100" w:before="57" w:after="57"/>
              <w:ind w:left="142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В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день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обращения</w:t>
            </w:r>
          </w:p>
        </w:tc>
      </w:tr>
      <w:tr>
        <w:trPr/>
        <w:tc>
          <w:tcPr>
            <w:tcW w:w="4930" w:type="dxa"/>
            <w:tcBorders>
              <w:left w:val="single" w:sz="2" w:space="0" w:color="800000"/>
              <w:bottom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Оформление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проектов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договоров,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соглашений,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установленных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законодательством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Российской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Федерации</w:t>
            </w:r>
          </w:p>
        </w:tc>
        <w:tc>
          <w:tcPr>
            <w:tcW w:w="2267" w:type="dxa"/>
            <w:tcBorders>
              <w:left w:val="single" w:sz="2" w:space="0" w:color="800000"/>
              <w:bottom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2000,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623B2A"/>
                <w:sz w:val="21"/>
                <w:szCs w:val="21"/>
              </w:rPr>
              <w:t>00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623B2A"/>
                <w:sz w:val="21"/>
                <w:szCs w:val="21"/>
              </w:rPr>
              <w:t>руб</w:t>
            </w:r>
          </w:p>
        </w:tc>
        <w:tc>
          <w:tcPr>
            <w:tcW w:w="3183" w:type="dxa"/>
            <w:tcBorders>
              <w:left w:val="single" w:sz="2" w:space="0" w:color="800000"/>
              <w:bottom w:val="single" w:sz="2" w:space="0" w:color="800000"/>
              <w:right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В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день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обращения</w:t>
            </w:r>
          </w:p>
        </w:tc>
      </w:tr>
      <w:tr>
        <w:trPr/>
        <w:tc>
          <w:tcPr>
            <w:tcW w:w="4930" w:type="dxa"/>
            <w:tcBorders>
              <w:left w:val="single" w:sz="2" w:space="0" w:color="800000"/>
              <w:bottom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snapToGrid w:val="false"/>
              <w:spacing w:lineRule="atLeast" w:line="100" w:before="57" w:after="57"/>
              <w:jc w:val="both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Составление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бизнес-планов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для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организации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собственного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дела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с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учетом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наемных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работников</w:t>
            </w:r>
          </w:p>
        </w:tc>
        <w:tc>
          <w:tcPr>
            <w:tcW w:w="2267" w:type="dxa"/>
            <w:tcBorders>
              <w:left w:val="single" w:sz="2" w:space="0" w:color="800000"/>
              <w:bottom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7" w:leader="none"/>
              </w:tabs>
              <w:snapToGrid w:val="false"/>
              <w:spacing w:lineRule="atLeast" w:line="100" w:before="57" w:after="57"/>
              <w:ind w:left="142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3500,00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руб.</w:t>
            </w:r>
          </w:p>
        </w:tc>
        <w:tc>
          <w:tcPr>
            <w:tcW w:w="3183" w:type="dxa"/>
            <w:tcBorders>
              <w:left w:val="single" w:sz="2" w:space="0" w:color="800000"/>
              <w:bottom w:val="single" w:sz="2" w:space="0" w:color="800000"/>
              <w:right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7" w:leader="none"/>
              </w:tabs>
              <w:snapToGrid w:val="false"/>
              <w:spacing w:lineRule="atLeast" w:line="100" w:before="57" w:after="57"/>
              <w:ind w:left="142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В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день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обращения</w:t>
            </w:r>
          </w:p>
        </w:tc>
      </w:tr>
      <w:tr>
        <w:trPr/>
        <w:tc>
          <w:tcPr>
            <w:tcW w:w="4930" w:type="dxa"/>
            <w:tcBorders>
              <w:left w:val="single" w:sz="2" w:space="0" w:color="800000"/>
              <w:bottom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Составление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бизнес-планов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для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организации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собственного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дела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без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учета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наемных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работников</w:t>
            </w:r>
          </w:p>
        </w:tc>
        <w:tc>
          <w:tcPr>
            <w:tcW w:w="2267" w:type="dxa"/>
            <w:tcBorders>
              <w:left w:val="single" w:sz="2" w:space="0" w:color="800000"/>
              <w:bottom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2500,00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руб.</w:t>
            </w:r>
          </w:p>
        </w:tc>
        <w:tc>
          <w:tcPr>
            <w:tcW w:w="3183" w:type="dxa"/>
            <w:tcBorders>
              <w:left w:val="single" w:sz="2" w:space="0" w:color="800000"/>
              <w:bottom w:val="single" w:sz="2" w:space="0" w:color="800000"/>
              <w:right w:val="single" w:sz="2" w:space="0" w:color="8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В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день</w:t>
            </w:r>
            <w:r>
              <w:rPr>
                <w:rFonts w:eastAsia="Times New Roman" w:cs="Times New Roman" w:ascii="Times New Roman" w:hAnsi="Times New Roman"/>
                <w:color w:val="623B2A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color w:val="623B2A"/>
                <w:sz w:val="21"/>
                <w:szCs w:val="21"/>
              </w:rPr>
              <w:t>обращения</w:t>
            </w:r>
          </w:p>
        </w:tc>
      </w:tr>
      <w:tr>
        <w:trPr>
          <w:trHeight w:val="960" w:hRule="atLeast"/>
        </w:trPr>
        <w:tc>
          <w:tcPr>
            <w:tcW w:w="4930" w:type="dxa"/>
            <w:tcBorders>
              <w:left w:val="single" w:sz="2" w:space="0" w:color="800000"/>
              <w:bottom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jc w:val="both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Выпуск сертификата ключа проверки электронной подписи (ЭЦП) только для физических лиц</w:t>
            </w:r>
          </w:p>
        </w:tc>
        <w:tc>
          <w:tcPr>
            <w:tcW w:w="2267" w:type="dxa"/>
            <w:tcBorders>
              <w:left w:val="single" w:sz="2" w:space="0" w:color="800000"/>
              <w:bottom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7" w:leader="none"/>
              </w:tabs>
              <w:snapToGrid w:val="false"/>
              <w:spacing w:lineRule="atLeast" w:line="100" w:before="57" w:after="57"/>
              <w:ind w:left="142"/>
              <w:jc w:val="center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3700,00 руб</w:t>
            </w:r>
          </w:p>
        </w:tc>
        <w:tc>
          <w:tcPr>
            <w:tcW w:w="3183" w:type="dxa"/>
            <w:tcBorders>
              <w:left w:val="single" w:sz="2" w:space="0" w:color="800000"/>
              <w:bottom w:val="single" w:sz="2" w:space="0" w:color="800000"/>
              <w:right w:val="single" w:sz="2" w:space="0" w:color="8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7" w:leader="none"/>
              </w:tabs>
              <w:snapToGrid w:val="false"/>
              <w:spacing w:lineRule="atLeast" w:line="100" w:before="57" w:after="57"/>
              <w:ind w:left="142"/>
              <w:jc w:val="both"/>
              <w:rPr>
                <w:rFonts w:ascii="Times New Roman" w:hAnsi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/>
                <w:color w:val="623B2A"/>
                <w:sz w:val="21"/>
                <w:szCs w:val="21"/>
              </w:rPr>
              <w:t>3 дня с момента обращения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Microsoft Sans Serif">
    <w:charset w:val="01"/>
    <w:family w:val="swiss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2"/>
        </w:rPr>
        <w:footnoteRef/>
      </w:r>
      <w:r>
        <w:rPr/>
        <w:t xml:space="preserve"> </w:t>
      </w:r>
      <w:r>
        <w:rPr>
          <w:rFonts w:cs="Arial" w:ascii="Arial" w:hAnsi="Arial"/>
          <w:iCs/>
          <w:color w:val="623B2A"/>
          <w:sz w:val="21"/>
          <w:szCs w:val="21"/>
        </w:rPr>
        <w:t>Предоставляется в МФЦ оснащенных ПТК «Криптобиокабина».</w:t>
      </w:r>
    </w:p>
  </w:footnote>
  <w:footnote w:id="3">
    <w:p>
      <w:pPr>
        <w:pStyle w:val="FootnoteText"/>
        <w:rPr/>
      </w:pPr>
      <w:r>
        <w:rPr>
          <w:rStyle w:val="Style12"/>
        </w:rPr>
        <w:t>2</w:t>
      </w:r>
      <w:r>
        <w:rPr>
          <w:rStyle w:val="user"/>
        </w:rPr>
        <w:t>2</w:t>
      </w:r>
      <w:r>
        <w:rPr>
          <w:rStyle w:val="Style12"/>
        </w:rPr>
        <w:t>2</w:t>
      </w:r>
      <w:r>
        <w:rPr>
          <w:rStyle w:val="user"/>
        </w:rPr>
        <w:t>2</w:t>
      </w:r>
      <w:r>
        <w:rPr>
          <w:rStyle w:val="Style12"/>
        </w:rPr>
        <w:t>2</w:t>
      </w:r>
      <w:r>
        <w:rPr>
          <w:rStyle w:val="user"/>
        </w:rPr>
        <w:t>2</w:t>
      </w:r>
      <w:r>
        <w:rPr>
          <w:rStyle w:val="Style12"/>
          <w:rFonts w:eastAsia="Calibri" w:eastAsiaTheme="minorHAnsi"/>
        </w:rPr>
        <w:t>2</w:t>
      </w:r>
      <w:r>
        <w:rPr>
          <w:rStyle w:val="user"/>
          <w:rFonts w:eastAsia="Calibri" w:eastAsiaTheme="minorHAnsi"/>
        </w:rPr>
        <w:t>2</w:t>
      </w:r>
      <w:r>
        <w:rPr>
          <w:rStyle w:val="Style12"/>
          <w:rFonts w:eastAsia="Calibri" w:eastAsiaTheme="minorHAnsi"/>
        </w:rPr>
        <w:t>2</w:t>
      </w:r>
      <w:r>
        <w:rPr>
          <w:rStyle w:val="user"/>
          <w:rFonts w:eastAsia="Calibri" w:eastAsiaTheme="minorHAnsi"/>
        </w:rPr>
        <w:t>2</w:t>
      </w:r>
      <w:r>
        <w:rPr>
          <w:rStyle w:val="Style12"/>
          <w:rFonts w:eastAsia="Calibri" w:eastAsiaTheme="minorHAnsi"/>
        </w:rPr>
        <w:t>2</w:t>
      </w:r>
      <w:r>
        <w:rPr>
          <w:rStyle w:val="user"/>
          <w:rFonts w:eastAsia="Calibri" w:eastAsiaTheme="minorHAnsi"/>
        </w:rPr>
        <w:t>2</w:t>
      </w:r>
      <w:r>
        <w:rPr>
          <w:rStyle w:val="Style12"/>
          <w:rFonts w:eastAsia="Calibri" w:eastAsiaTheme="minorHAnsi"/>
        </w:rPr>
        <w:t>2</w:t>
      </w:r>
      <w:r>
        <w:rPr>
          <w:rStyle w:val="user"/>
          <w:rFonts w:eastAsia="Calibri" w:eastAsiaTheme="minorHAnsi"/>
        </w:rPr>
        <w:t>2</w:t>
      </w:r>
      <w:r>
        <w:rPr>
          <w:rStyle w:val="Style12"/>
          <w:rFonts w:eastAsia="Calibri" w:eastAsiaTheme="minorHAnsi"/>
        </w:rPr>
        <w:t>2</w:t>
      </w:r>
      <w:r>
        <w:rPr>
          <w:rStyle w:val="user"/>
          <w:rFonts w:eastAsia="Calibri" w:eastAsiaTheme="minorHAnsi"/>
        </w:rPr>
        <w:t>2</w:t>
      </w:r>
      <w:r>
        <w:rPr>
          <w:rStyle w:val="Style12"/>
          <w:rFonts w:eastAsia="Calibri" w:eastAsiaTheme="minorHAnsi"/>
        </w:rPr>
        <w:t>2</w:t>
      </w:r>
      <w:r>
        <w:rPr/>
        <w:t xml:space="preserve"> </w:t>
      </w:r>
      <w:r>
        <w:rPr>
          <w:rFonts w:cs="Arial" w:ascii="Arial" w:hAnsi="Arial"/>
          <w:iCs/>
          <w:color w:val="623B2A"/>
          <w:sz w:val="21"/>
          <w:szCs w:val="21"/>
        </w:rPr>
        <w:t>Предоставляется только в МФЦ г. Шахты</w:t>
      </w:r>
    </w:p>
  </w:footnote>
  <w:footnote w:id="4">
    <w:p>
      <w:pPr>
        <w:pStyle w:val="FootnoteText"/>
        <w:rPr/>
      </w:pPr>
      <w:r>
        <w:rPr>
          <w:rStyle w:val="Style12"/>
        </w:rPr>
        <w:t>3</w:t>
      </w:r>
      <w:r>
        <w:rPr>
          <w:rStyle w:val="user"/>
        </w:rPr>
        <w:t>3</w:t>
      </w:r>
      <w:r>
        <w:rPr>
          <w:rStyle w:val="Style12"/>
        </w:rPr>
        <w:t>3</w:t>
      </w:r>
      <w:r>
        <w:rPr>
          <w:rStyle w:val="user"/>
        </w:rPr>
        <w:t>3</w:t>
      </w:r>
      <w:r>
        <w:rPr>
          <w:rStyle w:val="Style12"/>
        </w:rPr>
        <w:t>3</w:t>
      </w:r>
      <w:r>
        <w:rPr>
          <w:rStyle w:val="user"/>
        </w:rPr>
        <w:t>3</w:t>
      </w:r>
      <w:r>
        <w:rPr>
          <w:rStyle w:val="Style12"/>
          <w:rFonts w:eastAsia="Calibri" w:eastAsiaTheme="minorHAnsi"/>
        </w:rPr>
        <w:t>3</w:t>
      </w:r>
      <w:r>
        <w:rPr>
          <w:rStyle w:val="user"/>
          <w:rFonts w:eastAsia="Calibri" w:eastAsiaTheme="minorHAnsi"/>
        </w:rPr>
        <w:t>3</w:t>
      </w:r>
      <w:r>
        <w:rPr>
          <w:rStyle w:val="Style12"/>
          <w:rFonts w:eastAsia="Calibri" w:eastAsiaTheme="minorHAnsi"/>
        </w:rPr>
        <w:t>3</w:t>
      </w:r>
      <w:r>
        <w:rPr>
          <w:rStyle w:val="user"/>
          <w:rFonts w:eastAsia="Calibri" w:eastAsiaTheme="minorHAnsi"/>
        </w:rPr>
        <w:t>3</w:t>
      </w:r>
      <w:r>
        <w:rPr>
          <w:rStyle w:val="Style12"/>
          <w:rFonts w:eastAsia="Calibri" w:eastAsiaTheme="minorHAnsi"/>
        </w:rPr>
        <w:t>3</w:t>
      </w:r>
      <w:r>
        <w:rPr>
          <w:rStyle w:val="user"/>
          <w:rFonts w:eastAsia="Calibri" w:eastAsiaTheme="minorHAnsi"/>
        </w:rPr>
        <w:t>3</w:t>
      </w:r>
      <w:r>
        <w:rPr>
          <w:rStyle w:val="Style12"/>
          <w:rFonts w:eastAsia="Calibri" w:eastAsiaTheme="minorHAnsi"/>
        </w:rPr>
        <w:t>3</w:t>
      </w:r>
      <w:r>
        <w:rPr>
          <w:rStyle w:val="user"/>
          <w:rFonts w:eastAsia="Calibri" w:eastAsiaTheme="minorHAnsi"/>
        </w:rPr>
        <w:t>3</w:t>
      </w:r>
      <w:r>
        <w:rPr>
          <w:rStyle w:val="Style12"/>
          <w:rFonts w:eastAsia="Calibri" w:eastAsiaTheme="minorHAnsi"/>
        </w:rPr>
        <w:t>3</w:t>
      </w:r>
      <w:r>
        <w:rPr>
          <w:rStyle w:val="user"/>
          <w:rFonts w:eastAsia="Calibri" w:eastAsiaTheme="minorHAnsi"/>
        </w:rPr>
        <w:t>3</w:t>
      </w:r>
      <w:r>
        <w:rPr>
          <w:rStyle w:val="Style12"/>
          <w:rFonts w:eastAsia="Calibri" w:eastAsiaTheme="minorHAnsi"/>
        </w:rPr>
        <w:t>3</w:t>
      </w:r>
      <w:r>
        <w:rPr>
          <w:rFonts w:cs="Arial" w:ascii="Arial" w:hAnsi="Arial"/>
          <w:iCs/>
          <w:color w:val="623B2A"/>
          <w:sz w:val="21"/>
          <w:szCs w:val="21"/>
        </w:rPr>
        <w:t xml:space="preserve"> Прием заявлений предоставляется только в МФЦ Мясниковского района Ростовской области</w:t>
      </w:r>
    </w:p>
  </w:footnote>
  <w:footnote w:id="5">
    <w:p>
      <w:pPr>
        <w:pStyle w:val="FootnoteText"/>
        <w:rPr/>
      </w:pPr>
      <w:r>
        <w:rPr>
          <w:rStyle w:val="Style12"/>
        </w:rPr>
        <w:t>4</w:t>
      </w:r>
      <w:r>
        <w:rPr>
          <w:rStyle w:val="user"/>
        </w:rPr>
        <w:t>4</w:t>
      </w:r>
      <w:r>
        <w:rPr>
          <w:rStyle w:val="Style12"/>
        </w:rPr>
        <w:t>4</w:t>
      </w:r>
      <w:r>
        <w:rPr>
          <w:rStyle w:val="user"/>
        </w:rPr>
        <w:t>4</w:t>
      </w:r>
      <w:r>
        <w:rPr>
          <w:rStyle w:val="Style12"/>
        </w:rPr>
        <w:t>4</w:t>
      </w:r>
      <w:r>
        <w:rPr>
          <w:rStyle w:val="user"/>
        </w:rPr>
        <w:t>4</w:t>
      </w:r>
      <w:r>
        <w:rPr>
          <w:rStyle w:val="Style12"/>
          <w:rFonts w:eastAsia="Calibri" w:eastAsiaTheme="minorHAnsi"/>
        </w:rPr>
        <w:t>4</w:t>
      </w:r>
      <w:r>
        <w:rPr>
          <w:rStyle w:val="user"/>
          <w:rFonts w:eastAsia="Calibri" w:eastAsiaTheme="minorHAnsi"/>
        </w:rPr>
        <w:t>4</w:t>
      </w:r>
      <w:r>
        <w:rPr>
          <w:rStyle w:val="Style12"/>
          <w:rFonts w:eastAsia="Calibri" w:eastAsiaTheme="minorHAnsi"/>
        </w:rPr>
        <w:t>4</w:t>
      </w:r>
      <w:r>
        <w:rPr>
          <w:rStyle w:val="user"/>
          <w:rFonts w:eastAsia="Calibri" w:eastAsiaTheme="minorHAnsi"/>
        </w:rPr>
        <w:t>4</w:t>
      </w:r>
      <w:r>
        <w:rPr>
          <w:rStyle w:val="Style12"/>
          <w:rFonts w:eastAsia="Calibri" w:eastAsiaTheme="minorHAnsi"/>
        </w:rPr>
        <w:t>4</w:t>
      </w:r>
      <w:r>
        <w:rPr>
          <w:rStyle w:val="user"/>
          <w:rFonts w:eastAsia="Calibri" w:eastAsiaTheme="minorHAnsi"/>
        </w:rPr>
        <w:t>4</w:t>
      </w:r>
      <w:r>
        <w:rPr>
          <w:rStyle w:val="Style12"/>
          <w:rFonts w:eastAsia="Calibri" w:eastAsiaTheme="minorHAnsi"/>
        </w:rPr>
        <w:t>4</w:t>
      </w:r>
      <w:r>
        <w:rPr>
          <w:rStyle w:val="user"/>
          <w:rFonts w:eastAsia="Calibri" w:eastAsiaTheme="minorHAnsi"/>
        </w:rPr>
        <w:t>4</w:t>
      </w:r>
      <w:r>
        <w:rPr>
          <w:rStyle w:val="Style12"/>
          <w:rFonts w:eastAsia="Calibri" w:eastAsiaTheme="minorHAnsi"/>
        </w:rPr>
        <w:t>4</w:t>
      </w:r>
      <w:r>
        <w:rPr>
          <w:rStyle w:val="user"/>
          <w:rFonts w:eastAsia="Calibri" w:eastAsiaTheme="minorHAnsi"/>
        </w:rPr>
        <w:t>4</w:t>
      </w:r>
      <w:r>
        <w:rPr>
          <w:rStyle w:val="Style12"/>
          <w:rFonts w:eastAsia="Calibri" w:eastAsiaTheme="minorHAnsi"/>
        </w:rPr>
        <w:t>4</w:t>
      </w:r>
      <w:r>
        <w:rPr>
          <w:rFonts w:cs="Arial" w:ascii="Arial" w:hAnsi="Arial"/>
          <w:iCs/>
          <w:color w:val="623B2A"/>
          <w:sz w:val="21"/>
          <w:szCs w:val="21"/>
        </w:rPr>
        <w:t xml:space="preserve"> Прием заявлений предоставляется только в МФЦ Мясниковского района Ростовской области</w:t>
      </w:r>
    </w:p>
  </w:footnote>
  <w:footnote w:id="6">
    <w:p>
      <w:pPr>
        <w:pStyle w:val="Normal"/>
        <w:spacing w:lineRule="auto" w:line="257" w:before="0" w:after="160"/>
        <w:rPr/>
      </w:pPr>
      <w:r>
        <w:rPr>
          <w:rStyle w:val="Style12"/>
        </w:rPr>
        <w:footnoteRef/>
      </w:r>
      <w:r>
        <w:rPr>
          <w:rFonts w:cs="Arial" w:ascii="Arial" w:hAnsi="Arial"/>
          <w:iCs/>
          <w:color w:val="623B2A"/>
          <w:sz w:val="21"/>
          <w:szCs w:val="21"/>
          <w:vertAlign w:val="subscript"/>
        </w:rPr>
        <w:t xml:space="preserve"> </w:t>
      </w:r>
      <w:r>
        <w:rPr>
          <w:rFonts w:cs="Arial" w:ascii="Arial" w:hAnsi="Arial"/>
          <w:iCs/>
          <w:color w:val="623B2A"/>
          <w:sz w:val="21"/>
          <w:szCs w:val="21"/>
          <w:vertAlign w:val="subscript"/>
        </w:rPr>
        <w:t>Услуга предоставляется только в МФЦ г. Ростова-на-Дону, г. Батайска, г. Азова, г. Новочеркасска, Азовского, Багаевского, Кагальницкого, Мясниковского, Аксайского, Егорлыкского, Зерноградского, Семикаракорского, Целинского районов.</w:t>
      </w:r>
    </w:p>
  </w:footnote>
  <w:footnote w:id="7">
    <w:p>
      <w:pPr>
        <w:pStyle w:val="FootnoteText"/>
        <w:rPr/>
      </w:pPr>
      <w:r>
        <w:rPr>
          <w:rStyle w:val="Style12"/>
        </w:rPr>
        <w:footnoteRef/>
      </w:r>
      <w:r>
        <w:rPr/>
        <w:t xml:space="preserve"> </w:t>
      </w:r>
      <w:r>
        <w:rPr>
          <w:rFonts w:cs="Arial" w:ascii="Arial" w:hAnsi="Arial"/>
          <w:iCs/>
          <w:color w:val="623B2A"/>
          <w:sz w:val="16"/>
          <w:szCs w:val="16"/>
        </w:rPr>
        <w:t>Услуга предоставляется только в МФЦ г. Гуково, г. Зверево, Красносулинского района</w:t>
      </w:r>
    </w:p>
  </w:footnote>
  <w:footnote w:id="8">
    <w:p>
      <w:pPr>
        <w:pStyle w:val="FootnoteText"/>
        <w:rPr/>
      </w:pPr>
      <w:r>
        <w:rPr>
          <w:rStyle w:val="Style12"/>
        </w:rPr>
        <w:footnoteRef/>
      </w:r>
      <w:r>
        <w:rPr>
          <w:sz w:val="16"/>
          <w:szCs w:val="16"/>
        </w:rPr>
        <w:t xml:space="preserve"> </w:t>
      </w:r>
      <w:r>
        <w:rPr>
          <w:rFonts w:cs="Arial" w:ascii="Arial" w:hAnsi="Arial"/>
          <w:color w:val="582C00"/>
          <w:sz w:val="16"/>
          <w:szCs w:val="16"/>
        </w:rPr>
        <w:t>Услуга предоставляется только в МФЦ г. Ростова-на-Дону, г. Батайска, г. Азова, Зверево, МФЦ Азовского района, Багаевского района, Верхнедонского района, Егорлыкского района, Зерноградского района, Кагальницкого района, Каменского района, Мясниковского района, Обливского района, Октябрьского района, Семикаракорского района, Целинского района.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" w:hanging="56"/>
      </w:pPr>
      <w:rPr/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  <w:rPr/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b7d93"/>
    <w:pPr>
      <w:keepNext w:val="true"/>
      <w:keepLines/>
      <w:spacing w:lineRule="auto" w:line="276" w:before="240" w:after="0"/>
      <w:outlineLvl w:val="0"/>
    </w:pPr>
    <w:rPr>
      <w:rFonts w:ascii="Calibri Light" w:hAnsi="Calibri Light" w:eastAsia="Times New Roman" w:cs="Times New Roman" w:asciiTheme="majorHAnsi" w:hAnsiTheme="majorHAnsi"/>
      <w:color w:themeColor="accent1" w:themeShade="bf" w:val="2E74B5"/>
      <w:sz w:val="32"/>
      <w:szCs w:val="20"/>
      <w:lang w:eastAsia="ru-RU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b7d93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5b7d93"/>
    <w:rPr>
      <w:rFonts w:ascii="Calibri Light" w:hAnsi="Calibri Light" w:eastAsia="Times New Roman" w:cs="Times New Roman" w:asciiTheme="majorHAnsi" w:hAnsiTheme="majorHAnsi"/>
      <w:color w:themeColor="accent1" w:themeShade="bf" w:val="2E74B5"/>
      <w:sz w:val="32"/>
      <w:szCs w:val="20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b7d9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ru-RU"/>
    </w:rPr>
  </w:style>
  <w:style w:type="character" w:styleId="Strong">
    <w:name w:val="Strong"/>
    <w:basedOn w:val="DefaultParagraphFont"/>
    <w:uiPriority w:val="22"/>
    <w:qFormat/>
    <w:rsid w:val="005b7d93"/>
    <w:rPr>
      <w:b/>
      <w:bCs/>
      <w:color w:themeColor="text1" w:val="000000"/>
    </w:rPr>
  </w:style>
  <w:style w:type="character" w:styleId="Style12" w:customStyle="1">
    <w:name w:val="Символ сноски"/>
    <w:qFormat/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user" w:customStyle="1">
    <w:name w:val="Символ сноски (user)"/>
    <w:qFormat/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FootnoteReference">
    <w:name w:val="footnote reference"/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FootnoteCharacters" w:customStyle="1">
    <w:name w:val="Footnote Characters"/>
    <w:basedOn w:val="DefaultParagraphFont"/>
    <w:qFormat/>
    <w:rsid w:val="005b7d93"/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Style13" w:customStyle="1">
    <w:name w:val="Текст сноски Знак"/>
    <w:basedOn w:val="DefaultParagraphFont"/>
    <w:uiPriority w:val="99"/>
    <w:qFormat/>
    <w:rsid w:val="005b7d93"/>
    <w:rPr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b7d9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b7d93"/>
    <w:rPr/>
  </w:style>
  <w:style w:type="character" w:styleId="Style16" w:customStyle="1">
    <w:name w:val="Основной текст Знак"/>
    <w:basedOn w:val="DefaultParagraphFont"/>
    <w:uiPriority w:val="1"/>
    <w:qFormat/>
    <w:rsid w:val="005b7d93"/>
    <w:rPr>
      <w:rFonts w:ascii="Microsoft Sans Serif" w:hAnsi="Microsoft Sans Serif" w:eastAsia="Microsoft Sans Serif" w:cs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b7d93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5b7d93"/>
    <w:rPr>
      <w:sz w:val="20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5b7d93"/>
    <w:rPr>
      <w:b/>
      <w:bCs/>
      <w:sz w:val="20"/>
      <w:szCs w:val="2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5b7d93"/>
    <w:rPr>
      <w:rFonts w:ascii="Segoe UI" w:hAnsi="Segoe UI" w:cs="Segoe UI"/>
      <w:sz w:val="18"/>
      <w:szCs w:val="18"/>
    </w:rPr>
  </w:style>
  <w:style w:type="character" w:styleId="11" w:customStyle="1">
    <w:name w:val="Гиперссылка1"/>
    <w:uiPriority w:val="99"/>
    <w:unhideWhenUsed/>
    <w:qFormat/>
    <w:rsid w:val="005b7d93"/>
    <w:rPr>
      <w:color w:val="000080"/>
      <w:u w:val="single"/>
    </w:rPr>
  </w:style>
  <w:style w:type="character" w:styleId="6" w:customStyle="1">
    <w:name w:val="Основной текст (6)_"/>
    <w:qFormat/>
    <w:rsid w:val="005b7d93"/>
    <w:rPr>
      <w:sz w:val="19"/>
      <w:szCs w:val="19"/>
      <w:shd w:fill="FFFFFF" w:val="clear"/>
    </w:rPr>
  </w:style>
  <w:style w:type="character" w:styleId="4" w:customStyle="1">
    <w:name w:val="Подпись к таблице (4)_"/>
    <w:qFormat/>
    <w:rsid w:val="005b7d93"/>
    <w:rPr>
      <w:sz w:val="19"/>
      <w:szCs w:val="19"/>
      <w:shd w:fill="FFFFFF" w:val="clear"/>
    </w:rPr>
  </w:style>
  <w:style w:type="character" w:styleId="211pt" w:customStyle="1">
    <w:name w:val="Основной текст (2) + 11 pt"/>
    <w:qFormat/>
    <w:rsid w:val="005b7d9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ru-RU" w:eastAsia="ru-RU" w:bidi="ru-RU"/>
    </w:rPr>
  </w:style>
  <w:style w:type="character" w:styleId="Emphasis">
    <w:name w:val="Emphasis"/>
    <w:basedOn w:val="DefaultParagraphFont"/>
    <w:qFormat/>
    <w:rsid w:val="005b7d93"/>
    <w:rPr>
      <w:i/>
      <w:iCs/>
    </w:rPr>
  </w:style>
  <w:style w:type="character" w:styleId="HTML" w:customStyle="1">
    <w:name w:val="Стандартный HTML Знак"/>
    <w:basedOn w:val="DefaultParagraphFont"/>
    <w:uiPriority w:val="99"/>
    <w:qFormat/>
    <w:rsid w:val="005b7d9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blk" w:customStyle="1">
    <w:name w:val="blk"/>
    <w:basedOn w:val="DefaultParagraphFont"/>
    <w:uiPriority w:val="99"/>
    <w:qFormat/>
    <w:rsid w:val="005b7d93"/>
    <w:rPr/>
  </w:style>
  <w:style w:type="character" w:styleId="ep" w:customStyle="1">
    <w:name w:val="ep"/>
    <w:basedOn w:val="DefaultParagraphFont"/>
    <w:uiPriority w:val="99"/>
    <w:qFormat/>
    <w:rsid w:val="005b7d93"/>
    <w:rPr/>
  </w:style>
  <w:style w:type="character" w:styleId="apple-converted-space" w:customStyle="1">
    <w:name w:val="apple-converted-space"/>
    <w:basedOn w:val="DefaultParagraphFont"/>
    <w:uiPriority w:val="99"/>
    <w:qFormat/>
    <w:rsid w:val="005b7d93"/>
    <w:rPr/>
  </w:style>
  <w:style w:type="character" w:styleId="Style20" w:customStyle="1">
    <w:name w:val="Текст концевой сноски Знак"/>
    <w:basedOn w:val="DefaultParagraphFont"/>
    <w:uiPriority w:val="99"/>
    <w:semiHidden/>
    <w:qFormat/>
    <w:rsid w:val="005b7d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qFormat/>
    <w:rsid w:val="005b7d93"/>
    <w:rPr>
      <w:vertAlign w:val="superscript"/>
    </w:rPr>
  </w:style>
  <w:style w:type="character" w:styleId="PageNumber">
    <w:name w:val="page number"/>
    <w:basedOn w:val="DefaultParagraphFont"/>
    <w:uiPriority w:val="99"/>
    <w:qFormat/>
    <w:rsid w:val="005b7d93"/>
    <w:rPr/>
  </w:style>
  <w:style w:type="character" w:styleId="Style22" w:customStyle="1">
    <w:name w:val="Заголовок Знак"/>
    <w:basedOn w:val="DefaultParagraphFont"/>
    <w:uiPriority w:val="10"/>
    <w:qFormat/>
    <w:rsid w:val="005b7d93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5b7d93"/>
    <w:rPr/>
  </w:style>
  <w:style w:type="character" w:styleId="FontStyle20" w:customStyle="1">
    <w:name w:val="Font Style20"/>
    <w:uiPriority w:val="99"/>
    <w:qFormat/>
    <w:rsid w:val="005b7d93"/>
    <w:rPr>
      <w:rFonts w:ascii="Times New Roman" w:hAnsi="Times New Roman" w:cs="Times New Roman"/>
      <w:sz w:val="28"/>
      <w:szCs w:val="28"/>
    </w:rPr>
  </w:style>
  <w:style w:type="character" w:styleId="depname" w:customStyle="1">
    <w:name w:val="dep_name"/>
    <w:basedOn w:val="DefaultParagraphFont"/>
    <w:qFormat/>
    <w:rsid w:val="005b7d93"/>
    <w:rPr/>
  </w:style>
  <w:style w:type="character" w:styleId="21" w:customStyle="1">
    <w:name w:val="Основной текст (2)_"/>
    <w:basedOn w:val="DefaultParagraphFont"/>
    <w:qFormat/>
    <w:locked/>
    <w:rsid w:val="005b7d93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28" w:customStyle="1">
    <w:name w:val="Основной текст (2) + 8"/>
    <w:basedOn w:val="21"/>
    <w:qFormat/>
    <w:rsid w:val="005b7d93"/>
    <w:rPr>
      <w:rFonts w:ascii="Times New Roman" w:hAnsi="Times New Roman" w:eastAsia="Times New Roman" w:cs="Times New Roman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5b7d93"/>
    <w:rPr>
      <w:color w:val="605E5C"/>
      <w:shd w:fill="E1DFDD" w:val="clear"/>
    </w:rPr>
  </w:style>
  <w:style w:type="character" w:styleId="ConsPlusNonformat" w:customStyle="1">
    <w:name w:val="ConsPlusNonformat Знак"/>
    <w:qFormat/>
    <w:rsid w:val="005b7d93"/>
    <w:rPr>
      <w:rFonts w:ascii="Courier New" w:hAnsi="Courier New" w:eastAsia="" w:cs="Courier New" w:eastAsiaTheme="minorEastAsia"/>
      <w:sz w:val="20"/>
      <w:szCs w:val="20"/>
      <w:lang w:eastAsia="ru-RU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FontStyle14" w:customStyle="1">
    <w:name w:val="Font Style14"/>
    <w:qFormat/>
    <w:rPr>
      <w:rFonts w:ascii="Times New Roman" w:hAnsi="Times New Roman" w:cs="Times New Roman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rsid w:val="005b7d93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99"/>
    <w:qFormat/>
    <w:rsid w:val="005b7d93"/>
    <w:pPr>
      <w:spacing w:lineRule="atLeast" w:line="240" w:before="0" w:after="120"/>
      <w:ind w:hanging="851" w:left="-142" w:right="26"/>
      <w:jc w:val="both"/>
    </w:pPr>
    <w:rPr>
      <w:rFonts w:ascii="Times New Roman" w:hAnsi="Times New Roman" w:eastAsia="Times New Roman" w:cs="Times New Roman"/>
      <w:b/>
      <w:bCs/>
      <w:spacing w:val="44"/>
      <w:sz w:val="24"/>
      <w:szCs w:val="24"/>
      <w:lang w:eastAsia="ru-RU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3" w:customStyle="1">
    <w:name w:val="Указатель (user)"/>
    <w:basedOn w:val="Normal"/>
    <w:qFormat/>
    <w:pPr>
      <w:suppressLineNumbers/>
    </w:pPr>
    <w:rPr>
      <w:rFonts w:cs="Mangal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uiPriority w:val="10"/>
    <w:qFormat/>
    <w:rsid w:val="005b7d93"/>
    <w:pPr>
      <w:pBdr>
        <w:bottom w:val="single" w:sz="8" w:space="4" w:color="5B9BD5"/>
      </w:pBdr>
      <w:spacing w:lineRule="auto" w:line="240"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b7d93"/>
    <w:pPr>
      <w:spacing w:lineRule="auto" w:line="276" w:before="0" w:after="200"/>
      <w:ind w:left="720"/>
      <w:contextualSpacing/>
    </w:pPr>
    <w:rPr>
      <w:rFonts w:ascii="Calibri" w:hAnsi="Calibri" w:eastAsia="" w:cs="Arial" w:eastAsiaTheme="minorEastAsia"/>
    </w:rPr>
  </w:style>
  <w:style w:type="paragraph" w:styleId="NormalWeb">
    <w:name w:val="Normal (Web)"/>
    <w:basedOn w:val="Normal"/>
    <w:uiPriority w:val="99"/>
    <w:unhideWhenUsed/>
    <w:qFormat/>
    <w:rsid w:val="005b7d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 w:customStyle="1">
    <w:name w:val="Знак сноски1"/>
    <w:basedOn w:val="Normal"/>
    <w:qFormat/>
    <w:rsid w:val="005b7d93"/>
    <w:pPr>
      <w:spacing w:lineRule="auto" w:line="276" w:before="0" w:after="20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Footnote" w:customStyle="1">
    <w:name w:val="Footnote"/>
    <w:basedOn w:val="Normal"/>
    <w:qFormat/>
    <w:rsid w:val="005b7d93"/>
    <w:pPr>
      <w:spacing w:lineRule="auto" w:line="240" w:before="0" w:after="0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FootnoteText">
    <w:name w:val="footnote text"/>
    <w:basedOn w:val="Normal"/>
    <w:uiPriority w:val="99"/>
    <w:unhideWhenUsed/>
    <w:rsid w:val="005b7d93"/>
    <w:pPr>
      <w:spacing w:lineRule="auto" w:line="240" w:before="0" w:after="0"/>
    </w:pPr>
    <w:rPr>
      <w:sz w:val="20"/>
      <w:szCs w:val="20"/>
    </w:rPr>
  </w:style>
  <w:style w:type="paragraph" w:styleId="Style25" w:customStyle="1">
    <w:name w:val="Колонтитул"/>
    <w:basedOn w:val="Normal"/>
    <w:qFormat/>
    <w:pPr/>
    <w:rPr/>
  </w:style>
  <w:style w:type="paragraph" w:styleId="Style26" w:customStyle="1">
    <w:name w:val="Колонтитулы"/>
    <w:basedOn w:val="Normal"/>
    <w:qFormat/>
    <w:pPr/>
    <w:rPr/>
  </w:style>
  <w:style w:type="paragraph" w:styleId="user4" w:customStyle="1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5b7d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5b7d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b7d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mmentText">
    <w:name w:val="annotation text"/>
    <w:basedOn w:val="Normal"/>
    <w:uiPriority w:val="99"/>
    <w:semiHidden/>
    <w:unhideWhenUsed/>
    <w:qFormat/>
    <w:rsid w:val="005b7d9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5b7d93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5b7d9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5b7d93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7" w:customStyle="1">
    <w:name w:val="_Заголовок таблицы"/>
    <w:basedOn w:val="Normal"/>
    <w:qFormat/>
    <w:rsid w:val="005b7d93"/>
    <w:pPr>
      <w:keepNext w:val="true"/>
      <w:spacing w:lineRule="auto" w:line="240" w:before="120" w:after="120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16" w:customStyle="1">
    <w:name w:val="_Нумерованный 1"/>
    <w:basedOn w:val="Normal"/>
    <w:qFormat/>
    <w:rsid w:val="005b7d93"/>
    <w:pPr>
      <w:widowControl w:val="false"/>
      <w:numPr>
        <w:ilvl w:val="0"/>
        <w:numId w:val="1"/>
      </w:numPr>
      <w:spacing w:lineRule="atLeast" w:line="360" w:before="0" w:after="0"/>
      <w:jc w:val="both"/>
    </w:pPr>
    <w:rPr>
      <w:rFonts w:ascii="Calibri" w:hAnsi="Calibri" w:cs="Arial"/>
      <w:sz w:val="24"/>
      <w:szCs w:val="24"/>
    </w:rPr>
  </w:style>
  <w:style w:type="paragraph" w:styleId="ConsPlusNormal" w:customStyle="1">
    <w:name w:val="ConsPlusNormal"/>
    <w:qFormat/>
    <w:rsid w:val="005b7d9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5b7d9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1" w:customStyle="1">
    <w:name w:val="ConsPlusNonformat"/>
    <w:qFormat/>
    <w:rsid w:val="005b7d9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61" w:customStyle="1">
    <w:name w:val="Основной текст (6)"/>
    <w:basedOn w:val="Normal"/>
    <w:qFormat/>
    <w:rsid w:val="005b7d93"/>
    <w:pPr>
      <w:widowControl w:val="false"/>
      <w:shd w:val="clear" w:color="auto" w:fill="FFFFFF"/>
      <w:spacing w:lineRule="atLeast" w:line="0" w:before="180" w:after="120"/>
    </w:pPr>
    <w:rPr>
      <w:sz w:val="19"/>
      <w:szCs w:val="19"/>
    </w:rPr>
  </w:style>
  <w:style w:type="paragraph" w:styleId="41" w:customStyle="1">
    <w:name w:val="Подпись к таблице (4)"/>
    <w:basedOn w:val="Normal"/>
    <w:qFormat/>
    <w:rsid w:val="005b7d93"/>
    <w:pPr>
      <w:widowControl w:val="false"/>
      <w:shd w:val="clear" w:color="auto" w:fill="FFFFFF"/>
      <w:spacing w:lineRule="atLeast" w:line="0" w:before="0" w:after="0"/>
    </w:pPr>
    <w:rPr>
      <w:sz w:val="19"/>
      <w:szCs w:val="19"/>
    </w:rPr>
  </w:style>
  <w:style w:type="paragraph" w:styleId="NoSpacing">
    <w:name w:val="No Spacing"/>
    <w:uiPriority w:val="99"/>
    <w:qFormat/>
    <w:rsid w:val="005b7d9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rtejustify" w:customStyle="1">
    <w:name w:val="rtejustify"/>
    <w:basedOn w:val="Normal"/>
    <w:uiPriority w:val="99"/>
    <w:qFormat/>
    <w:rsid w:val="005b7d93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uiPriority w:val="99"/>
    <w:qFormat/>
    <w:rsid w:val="005b7d9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1">
    <w:name w:val="ConsPlusCell"/>
    <w:uiPriority w:val="99"/>
    <w:qFormat/>
    <w:rsid w:val="005b7d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uiPriority w:val="99"/>
    <w:semiHidden/>
    <w:rsid w:val="005b7d93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5b7d93"/>
    <w:pPr>
      <w:spacing w:before="480" w:after="0"/>
    </w:pPr>
    <w:rPr>
      <w:rFonts w:eastAsia="" w:cs="" w:cstheme="majorBidi" w:eastAsiaTheme="majorEastAsia"/>
      <w:b/>
      <w:bCs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7d93"/>
    <w:pPr>
      <w:tabs>
        <w:tab w:val="clear" w:pos="708"/>
        <w:tab w:val="right" w:pos="9628" w:leader="dot"/>
      </w:tabs>
      <w:spacing w:lineRule="auto" w:line="276" w:before="0" w:after="100"/>
      <w:jc w:val="both"/>
    </w:pPr>
    <w:rPr>
      <w:rFonts w:eastAsia="" w:eastAsiaTheme="minorEastAsia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5b7d93"/>
    <w:pPr>
      <w:spacing w:lineRule="auto" w:line="276" w:before="0" w:after="100"/>
      <w:ind w:left="220"/>
    </w:pPr>
    <w:rPr>
      <w:rFonts w:eastAsia="" w:eastAsiaTheme="minorEastAsia"/>
      <w:lang w:eastAsia="ru-RU"/>
    </w:rPr>
  </w:style>
  <w:style w:type="paragraph" w:styleId="Revision">
    <w:name w:val="Revision"/>
    <w:uiPriority w:val="99"/>
    <w:semiHidden/>
    <w:qFormat/>
    <w:rsid w:val="005b7d9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22" w:customStyle="1">
    <w:name w:val="Основной текст (2)"/>
    <w:basedOn w:val="Normal"/>
    <w:qFormat/>
    <w:rsid w:val="005b7d93"/>
    <w:pPr>
      <w:widowControl w:val="false"/>
      <w:shd w:val="clear" w:color="auto" w:fill="FFFFFF"/>
      <w:spacing w:lineRule="exact" w:line="600" w:before="0" w:after="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s1" w:customStyle="1">
    <w:name w:val="s_1"/>
    <w:basedOn w:val="Normal"/>
    <w:qFormat/>
    <w:rsid w:val="005b7d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5b7d93"/>
    <w:pPr>
      <w:spacing w:before="0" w:after="100"/>
      <w:ind w:left="440"/>
    </w:pPr>
    <w:rPr/>
  </w:style>
  <w:style w:type="paragraph" w:styleId="124" w:customStyle="1">
    <w:name w:val="124"/>
    <w:basedOn w:val="Normal"/>
    <w:qFormat/>
    <w:pPr>
      <w:spacing w:lineRule="atLeast" w:line="10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user5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user7" w:customStyle="1">
    <w:name w:val="Без списка (user)"/>
    <w:uiPriority w:val="99"/>
    <w:semiHidden/>
    <w:unhideWhenUsed/>
    <w:qFormat/>
  </w:style>
  <w:style w:type="numbering" w:styleId="Style30" w:customStyle="1">
    <w:name w:val="Без списка"/>
    <w:uiPriority w:val="99"/>
    <w:semiHidden/>
    <w:unhideWhenUsed/>
    <w:qFormat/>
  </w:style>
  <w:style w:type="numbering" w:styleId="17" w:customStyle="1">
    <w:name w:val="Нет списка1"/>
    <w:uiPriority w:val="99"/>
    <w:semiHidden/>
    <w:unhideWhenUsed/>
    <w:qFormat/>
    <w:rsid w:val="005b7d93"/>
  </w:style>
  <w:style w:type="numbering" w:styleId="111" w:customStyle="1">
    <w:name w:val="Нет списка11"/>
    <w:uiPriority w:val="99"/>
    <w:semiHidden/>
    <w:unhideWhenUsed/>
    <w:qFormat/>
    <w:rsid w:val="005b7d93"/>
  </w:style>
  <w:style w:type="numbering" w:styleId="23" w:customStyle="1">
    <w:name w:val="Нет списка2"/>
    <w:uiPriority w:val="99"/>
    <w:semiHidden/>
    <w:unhideWhenUsed/>
    <w:qFormat/>
    <w:rsid w:val="005b7d93"/>
  </w:style>
  <w:style w:type="numbering" w:styleId="3" w:customStyle="1">
    <w:name w:val="Нет списка3"/>
    <w:uiPriority w:val="99"/>
    <w:semiHidden/>
    <w:unhideWhenUsed/>
    <w:qFormat/>
    <w:rsid w:val="005b7d93"/>
  </w:style>
  <w:style w:type="numbering" w:styleId="WW8Num5" w:customStyle="1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39"/>
    <w:rsid w:val="005b7d93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1"/>
    <w:uiPriority w:val="59"/>
    <w:rsid w:val="005b7d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Сетка таблицы2"/>
    <w:basedOn w:val="a1"/>
    <w:uiPriority w:val="59"/>
    <w:rsid w:val="005b7d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Сетка таблицы3"/>
    <w:basedOn w:val="a1"/>
    <w:uiPriority w:val="39"/>
    <w:rsid w:val="005b7d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Сетка таблицы4"/>
    <w:basedOn w:val="a1"/>
    <w:uiPriority w:val="39"/>
    <w:rsid w:val="005b7d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39"/>
    <w:rsid w:val="005b7d9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Сетка таблицы6"/>
    <w:basedOn w:val="a1"/>
    <w:uiPriority w:val="39"/>
    <w:rsid w:val="005b7d9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hyperlink" Target="consultantplus://offline/ref=5A2EF8EACD079119ED2884DB70386C0C1A3DB003C78E17E45637886CDBVE2DH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540A-6253-44A2-B315-6446DF4C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LibreOffice/25.2.6.2$Linux_X86_64 LibreOffice_project/520$Build-2</Application>
  <AppVersion>15.0000</AppVersion>
  <Pages>32</Pages>
  <Words>7741</Words>
  <Characters>53545</Characters>
  <CharactersWithSpaces>60664</CharactersWithSpaces>
  <Paragraphs>748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2026-05-07T13:04:00Z</dcterms:created>
  <dc:creator>Полина Кадыгроб</dc:creator>
  <dc:description/>
  <dc:language>ru-RU</dc:language>
  <cp:lastModifiedBy/>
  <cp:lastPrinted>2026-05-25T09:15:17Z</cp:lastPrinted>
  <dcterms:modified xsi:type="dcterms:W3CDTF">2026-06-15T10:51:40Z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