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B6" w:rsidRPr="003E23FA" w:rsidRDefault="00D81421" w:rsidP="00D5300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 w:rsidRPr="003E23FA">
        <w:rPr>
          <w:rFonts w:ascii="Times New Roman" w:hAnsi="Times New Roman" w:cs="Times New Roman"/>
          <w:color w:val="993300"/>
          <w:sz w:val="28"/>
          <w:szCs w:val="28"/>
        </w:rPr>
        <w:t xml:space="preserve">Перечень государственных и муниципальных услуг, </w:t>
      </w:r>
    </w:p>
    <w:p w:rsidR="00E878B6" w:rsidRPr="003E23FA" w:rsidRDefault="00D81421" w:rsidP="00D5300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 w:rsidRPr="003E23FA">
        <w:rPr>
          <w:rFonts w:ascii="Times New Roman" w:hAnsi="Times New Roman" w:cs="Times New Roman"/>
          <w:color w:val="993300"/>
          <w:sz w:val="28"/>
          <w:szCs w:val="28"/>
        </w:rPr>
        <w:t xml:space="preserve">предоставляемых </w:t>
      </w:r>
      <w:r w:rsidR="00E878B6" w:rsidRPr="003E23FA">
        <w:rPr>
          <w:rFonts w:ascii="Times New Roman" w:hAnsi="Times New Roman" w:cs="Times New Roman"/>
          <w:color w:val="993300"/>
          <w:sz w:val="28"/>
          <w:szCs w:val="28"/>
        </w:rPr>
        <w:t>МАУ «</w:t>
      </w:r>
      <w:r w:rsidR="00D843EF" w:rsidRPr="003E23FA">
        <w:rPr>
          <w:rFonts w:ascii="Times New Roman" w:hAnsi="Times New Roman" w:cs="Times New Roman"/>
          <w:color w:val="993300"/>
          <w:sz w:val="28"/>
          <w:szCs w:val="28"/>
        </w:rPr>
        <w:t>МФЦ</w:t>
      </w:r>
      <w:r w:rsidR="00E878B6" w:rsidRPr="003E23FA">
        <w:rPr>
          <w:rFonts w:ascii="Times New Roman" w:hAnsi="Times New Roman" w:cs="Times New Roman"/>
          <w:color w:val="993300"/>
          <w:sz w:val="28"/>
          <w:szCs w:val="28"/>
        </w:rPr>
        <w:t>» города Новочеркасска</w:t>
      </w:r>
    </w:p>
    <w:p w:rsidR="00070450" w:rsidRPr="003E23FA" w:rsidRDefault="00D81421" w:rsidP="00D5300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 w:rsidRPr="003E23FA">
        <w:rPr>
          <w:rFonts w:ascii="Times New Roman" w:hAnsi="Times New Roman" w:cs="Times New Roman"/>
          <w:color w:val="993300"/>
          <w:sz w:val="28"/>
          <w:szCs w:val="28"/>
        </w:rPr>
        <w:t xml:space="preserve"> Ростовской области</w:t>
      </w:r>
      <w:r w:rsidR="00B43001" w:rsidRPr="003E23FA">
        <w:rPr>
          <w:rFonts w:ascii="Times New Roman" w:hAnsi="Times New Roman" w:cs="Times New Roman"/>
          <w:color w:val="993300"/>
          <w:sz w:val="28"/>
          <w:szCs w:val="28"/>
        </w:rPr>
        <w:t xml:space="preserve"> для бизнеса</w:t>
      </w:r>
      <w:r w:rsidR="00CC1572" w:rsidRPr="003E23FA">
        <w:rPr>
          <w:rFonts w:ascii="Times New Roman" w:hAnsi="Times New Roman" w:cs="Times New Roman"/>
          <w:color w:val="993300"/>
          <w:sz w:val="28"/>
          <w:szCs w:val="28"/>
        </w:rPr>
        <w:t xml:space="preserve"> (на </w:t>
      </w:r>
      <w:r w:rsidR="00AB7AC1">
        <w:rPr>
          <w:rFonts w:ascii="Times New Roman" w:hAnsi="Times New Roman" w:cs="Times New Roman"/>
          <w:color w:val="993300"/>
          <w:sz w:val="28"/>
          <w:szCs w:val="28"/>
        </w:rPr>
        <w:t>01</w:t>
      </w:r>
      <w:r w:rsidR="004261BF" w:rsidRPr="003E23FA">
        <w:rPr>
          <w:rFonts w:ascii="Times New Roman" w:hAnsi="Times New Roman" w:cs="Times New Roman"/>
          <w:color w:val="993300"/>
          <w:sz w:val="28"/>
          <w:szCs w:val="28"/>
        </w:rPr>
        <w:t>.</w:t>
      </w:r>
      <w:r w:rsidR="00070450" w:rsidRPr="003E23FA">
        <w:rPr>
          <w:rFonts w:ascii="Times New Roman" w:hAnsi="Times New Roman" w:cs="Times New Roman"/>
          <w:color w:val="993300"/>
          <w:sz w:val="28"/>
          <w:szCs w:val="28"/>
        </w:rPr>
        <w:t>0</w:t>
      </w:r>
      <w:r w:rsidR="00AB7AC1">
        <w:rPr>
          <w:rFonts w:ascii="Times New Roman" w:hAnsi="Times New Roman" w:cs="Times New Roman"/>
          <w:color w:val="993300"/>
          <w:sz w:val="28"/>
          <w:szCs w:val="28"/>
        </w:rPr>
        <w:t>4</w:t>
      </w:r>
      <w:r w:rsidR="004261BF" w:rsidRPr="003E23FA">
        <w:rPr>
          <w:rFonts w:ascii="Times New Roman" w:hAnsi="Times New Roman" w:cs="Times New Roman"/>
          <w:color w:val="993300"/>
          <w:sz w:val="28"/>
          <w:szCs w:val="28"/>
        </w:rPr>
        <w:t>.202</w:t>
      </w:r>
      <w:r w:rsidR="00AB7AC1">
        <w:rPr>
          <w:rFonts w:ascii="Times New Roman" w:hAnsi="Times New Roman" w:cs="Times New Roman"/>
          <w:color w:val="993300"/>
          <w:sz w:val="28"/>
          <w:szCs w:val="28"/>
        </w:rPr>
        <w:t>6</w:t>
      </w:r>
      <w:r w:rsidR="00070450" w:rsidRPr="003E23FA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4B1CA3" w:rsidRPr="003E23FA" w:rsidRDefault="004B1CA3" w:rsidP="004B1CA3">
      <w:pPr>
        <w:spacing w:line="240" w:lineRule="auto"/>
        <w:rPr>
          <w:rFonts w:ascii="Times New Roman" w:hAnsi="Times New Roman" w:cs="Times New Roman"/>
          <w:color w:val="993300"/>
          <w:sz w:val="24"/>
          <w:szCs w:val="24"/>
        </w:rPr>
      </w:pPr>
    </w:p>
    <w:tbl>
      <w:tblPr>
        <w:tblW w:w="11417" w:type="dxa"/>
        <w:jc w:val="center"/>
        <w:tblLook w:val="04A0"/>
      </w:tblPr>
      <w:tblGrid>
        <w:gridCol w:w="4267"/>
        <w:gridCol w:w="324"/>
        <w:gridCol w:w="13"/>
        <w:gridCol w:w="2977"/>
        <w:gridCol w:w="45"/>
        <w:gridCol w:w="186"/>
        <w:gridCol w:w="3596"/>
        <w:gridCol w:w="9"/>
      </w:tblGrid>
      <w:tr w:rsidR="004B1CA3" w:rsidRPr="003E23FA" w:rsidTr="001F0C1F">
        <w:trPr>
          <w:trHeight w:val="315"/>
          <w:tblHeader/>
          <w:jc w:val="center"/>
        </w:trPr>
        <w:tc>
          <w:tcPr>
            <w:tcW w:w="4267" w:type="dxa"/>
            <w:shd w:val="clear" w:color="auto" w:fill="auto"/>
            <w:vAlign w:val="center"/>
            <w:hideMark/>
          </w:tcPr>
          <w:p w:rsidR="004B1CA3" w:rsidRPr="003E23FA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  <w:hideMark/>
          </w:tcPr>
          <w:p w:rsidR="004B1CA3" w:rsidRPr="003E23FA" w:rsidRDefault="00D81421" w:rsidP="007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  <w:hideMark/>
          </w:tcPr>
          <w:p w:rsidR="004B1CA3" w:rsidRPr="003E23FA" w:rsidRDefault="00D81421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Сроки оказания услуги</w:t>
            </w:r>
          </w:p>
        </w:tc>
      </w:tr>
      <w:tr w:rsidR="00D81421" w:rsidRPr="003E23FA" w:rsidTr="001F0C1F">
        <w:trPr>
          <w:trHeight w:val="315"/>
          <w:tblHeader/>
          <w:jc w:val="center"/>
        </w:trPr>
        <w:tc>
          <w:tcPr>
            <w:tcW w:w="4267" w:type="dxa"/>
            <w:shd w:val="clear" w:color="auto" w:fill="auto"/>
            <w:vAlign w:val="center"/>
          </w:tcPr>
          <w:p w:rsidR="00D81421" w:rsidRPr="003E23FA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D81421" w:rsidRPr="003E23FA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D81421" w:rsidRPr="003E23FA" w:rsidRDefault="00D81421" w:rsidP="00D8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</w:tr>
      <w:tr w:rsidR="00D81421" w:rsidRPr="003E23FA" w:rsidTr="001F0C1F">
        <w:trPr>
          <w:trHeight w:val="315"/>
          <w:jc w:val="center"/>
        </w:trPr>
        <w:tc>
          <w:tcPr>
            <w:tcW w:w="11417" w:type="dxa"/>
            <w:gridSpan w:val="8"/>
            <w:shd w:val="clear" w:color="auto" w:fill="auto"/>
            <w:vAlign w:val="center"/>
          </w:tcPr>
          <w:p w:rsidR="00D81421" w:rsidRPr="003E23FA" w:rsidRDefault="00D44A2B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u w:val="single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u w:val="single"/>
                <w:lang w:eastAsia="ru-RU"/>
              </w:rPr>
              <w:t>ФЕДЕРАЛЬНЫЕ УСЛУГИ</w:t>
            </w:r>
          </w:p>
          <w:p w:rsidR="00D44A2B" w:rsidRPr="003E23FA" w:rsidRDefault="00D44A2B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gridAfter w:val="1"/>
          <w:wAfter w:w="9" w:type="dxa"/>
          <w:trHeight w:val="315"/>
          <w:jc w:val="center"/>
        </w:trPr>
        <w:tc>
          <w:tcPr>
            <w:tcW w:w="1140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6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МВД</w:t>
            </w:r>
          </w:p>
          <w:p w:rsidR="007C0126" w:rsidRPr="003E23FA" w:rsidRDefault="007C0126" w:rsidP="006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</w:tc>
      </w:tr>
      <w:tr w:rsidR="00ED35C1" w:rsidRPr="003E23FA" w:rsidTr="001F0C1F">
        <w:trPr>
          <w:gridAfter w:val="1"/>
          <w:wAfter w:w="9" w:type="dxa"/>
          <w:trHeight w:val="1525"/>
          <w:jc w:val="center"/>
        </w:trPr>
        <w:tc>
          <w:tcPr>
            <w:tcW w:w="46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D35C1" w:rsidRPr="003E23FA" w:rsidRDefault="00ED35C1" w:rsidP="00655BD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D35C1" w:rsidRPr="003E23FA" w:rsidRDefault="00ED35C1" w:rsidP="00655BD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D35C1" w:rsidRPr="003E23FA" w:rsidRDefault="00ED35C1" w:rsidP="00D42362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500924" w:rsidRPr="003E23FA" w:rsidTr="001F0C1F">
        <w:trPr>
          <w:gridAfter w:val="1"/>
          <w:wAfter w:w="9" w:type="dxa"/>
          <w:trHeight w:val="2272"/>
          <w:jc w:val="center"/>
        </w:trPr>
        <w:tc>
          <w:tcPr>
            <w:tcW w:w="46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0924" w:rsidRPr="003E23FA" w:rsidRDefault="00500924" w:rsidP="00655B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00924" w:rsidRPr="003E23FA" w:rsidRDefault="00500924" w:rsidP="00655B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психоактивных</w:t>
            </w:r>
            <w:proofErr w:type="spellEnd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веществ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0924" w:rsidRPr="003E23FA" w:rsidRDefault="00500924" w:rsidP="00655B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0924" w:rsidRPr="003E23FA" w:rsidRDefault="00500924" w:rsidP="00ED35C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срок услуги с учетом доставки комплектов документов в информационный центр и доставки результатов предоставления услуги в МФЦ не должен превышать </w:t>
            </w:r>
            <w:r w:rsidR="00ED35C1"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30 </w:t>
            </w: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00924" w:rsidRPr="003E23FA" w:rsidTr="001F0C1F">
        <w:trPr>
          <w:trHeight w:val="505"/>
          <w:jc w:val="center"/>
        </w:trPr>
        <w:tc>
          <w:tcPr>
            <w:tcW w:w="11417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7C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ФНС</w:t>
            </w:r>
          </w:p>
        </w:tc>
      </w:tr>
      <w:tr w:rsidR="00500924" w:rsidRPr="003E23FA" w:rsidTr="001F0C1F">
        <w:trPr>
          <w:trHeight w:val="923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00924" w:rsidRPr="003E23FA" w:rsidRDefault="00500924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00924" w:rsidRPr="003E23FA" w:rsidRDefault="00500924" w:rsidP="00750F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00924" w:rsidRPr="003E23FA" w:rsidRDefault="00500924" w:rsidP="003C388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- 3 рабочих дня</w:t>
            </w:r>
          </w:p>
          <w:p w:rsidR="00500924" w:rsidRPr="003E23FA" w:rsidRDefault="00500924" w:rsidP="003C3880">
            <w:pPr>
              <w:spacing w:after="0" w:line="240" w:lineRule="auto"/>
              <w:ind w:left="36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00924" w:rsidRPr="003E23FA" w:rsidRDefault="00500924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решение органа:</w:t>
            </w:r>
          </w:p>
          <w:p w:rsidR="00500924" w:rsidRPr="003E23FA" w:rsidRDefault="00500924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500924" w:rsidRPr="003E23FA" w:rsidRDefault="00500924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500924" w:rsidRPr="003E23FA" w:rsidRDefault="00500924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решения об отказе – 5 рабочих дней</w:t>
            </w:r>
          </w:p>
          <w:p w:rsidR="00500924" w:rsidRPr="003E23FA" w:rsidRDefault="00500924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результатов из органа в МФЦ – 1 рабочий день</w:t>
            </w:r>
          </w:p>
        </w:tc>
      </w:tr>
      <w:tr w:rsidR="00C70133" w:rsidRPr="003E23FA" w:rsidTr="001F0C1F">
        <w:trPr>
          <w:trHeight w:val="1751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70133" w:rsidRPr="003E23FA" w:rsidRDefault="00C70133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сведений, содержащихся в реестре дисквалифицированных лиц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плата 100 руб.</w:t>
            </w: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70133" w:rsidRPr="003E23FA" w:rsidRDefault="00C70133" w:rsidP="00D42362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C70133" w:rsidRPr="003E23FA" w:rsidRDefault="00C70133" w:rsidP="00D42362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  <w:p w:rsidR="00C70133" w:rsidRPr="003E23FA" w:rsidRDefault="00C70133" w:rsidP="00D42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C70133" w:rsidRPr="003E23FA" w:rsidTr="001F0C1F">
        <w:trPr>
          <w:trHeight w:val="2069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 – бесплатно;</w:t>
            </w: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D4236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C70133" w:rsidRPr="003E23FA" w:rsidRDefault="00C70133" w:rsidP="00D4236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</w:tc>
      </w:tr>
      <w:tr w:rsidR="00500924" w:rsidRPr="003E23FA" w:rsidTr="001F0C1F">
        <w:trPr>
          <w:trHeight w:val="3392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0912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 – бесплатно;</w:t>
            </w:r>
          </w:p>
          <w:p w:rsidR="00500924" w:rsidRPr="003E23FA" w:rsidRDefault="00500924" w:rsidP="00051D22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500924" w:rsidRPr="003E23FA" w:rsidRDefault="00500924" w:rsidP="00750F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00924" w:rsidRPr="003E23FA" w:rsidRDefault="00500924" w:rsidP="00D843EF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</w:tc>
      </w:tr>
      <w:tr w:rsidR="00500924" w:rsidRPr="003E23FA" w:rsidTr="001F0C1F">
        <w:trPr>
          <w:trHeight w:val="5963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750F15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публичное информирование:</w:t>
            </w:r>
          </w:p>
          <w:p w:rsidR="00500924" w:rsidRPr="003E23FA" w:rsidRDefault="00500924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500924" w:rsidRPr="003E23FA" w:rsidRDefault="00500924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размещение информации в МФЦ - 3 рабочих дня</w:t>
            </w:r>
          </w:p>
          <w:p w:rsidR="00500924" w:rsidRPr="003E23FA" w:rsidRDefault="00500924" w:rsidP="00D30F9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00924" w:rsidRPr="003E23FA" w:rsidRDefault="00500924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индивидуальное информирование:</w:t>
            </w:r>
          </w:p>
          <w:p w:rsidR="00500924" w:rsidRPr="003E23FA" w:rsidRDefault="00500924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500924" w:rsidRPr="003E23FA" w:rsidRDefault="00500924" w:rsidP="003E593A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750F15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3C3880">
            <w:pPr>
              <w:spacing w:after="200" w:line="276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00924" w:rsidRPr="003E23FA" w:rsidTr="001F0C1F">
        <w:trPr>
          <w:trHeight w:val="379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EF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00924" w:rsidRPr="003E23FA" w:rsidRDefault="00500924" w:rsidP="00EF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ФССП</w:t>
            </w:r>
          </w:p>
          <w:p w:rsidR="00500924" w:rsidRPr="003E23FA" w:rsidRDefault="00500924" w:rsidP="00EF3FD1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i w:val="0"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1128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00924" w:rsidRPr="003E23FA" w:rsidTr="001F0C1F">
        <w:trPr>
          <w:trHeight w:val="449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6E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proofErr w:type="spellStart"/>
            <w:r w:rsidRPr="003E23FA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Росреестр</w:t>
            </w:r>
            <w:proofErr w:type="spellEnd"/>
          </w:p>
          <w:p w:rsidR="00500924" w:rsidRPr="003E23FA" w:rsidRDefault="00500924" w:rsidP="006E5FC2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993300"/>
                <w:sz w:val="24"/>
                <w:szCs w:val="24"/>
                <w:lang w:eastAsia="ru-RU"/>
              </w:rPr>
            </w:pPr>
          </w:p>
        </w:tc>
      </w:tr>
      <w:tr w:rsidR="00C70133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D42362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пошлина от 200 до 66 000 рублей</w:t>
            </w:r>
          </w:p>
          <w:p w:rsidR="00C70133" w:rsidRPr="003E23FA" w:rsidRDefault="00C70133" w:rsidP="00D42362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C70133" w:rsidRPr="003E23FA" w:rsidRDefault="00C70133" w:rsidP="00D4236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прав – 9 рабочих дней</w:t>
            </w:r>
          </w:p>
          <w:p w:rsidR="00C70133" w:rsidRPr="003E23FA" w:rsidRDefault="00C70133" w:rsidP="00D42362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государственный кадастровый учет– 7 рабочих дней</w:t>
            </w:r>
          </w:p>
          <w:p w:rsidR="00C70133" w:rsidRPr="003E23FA" w:rsidRDefault="00C70133" w:rsidP="00D42362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государственный</w:t>
            </w:r>
            <w:proofErr w:type="gramEnd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кадастровый учета и государственная регистрация прав – 12 рабочих дней</w:t>
            </w:r>
          </w:p>
          <w:p w:rsidR="00C70133" w:rsidRPr="003E23FA" w:rsidRDefault="00C70133" w:rsidP="00D42362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ипотеки жилых помещений – 7 рабочих дней</w:t>
            </w:r>
          </w:p>
          <w:p w:rsidR="00C70133" w:rsidRPr="003E23FA" w:rsidRDefault="00C70133" w:rsidP="00D42362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C70133" w:rsidRPr="003E23FA" w:rsidTr="001F0C1F">
        <w:trPr>
          <w:trHeight w:val="1360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размер платы от 340 </w:t>
            </w: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до 10 000 рублей</w:t>
            </w: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C70133" w:rsidRPr="003E23FA" w:rsidRDefault="00C70133" w:rsidP="00D423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D4236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500924" w:rsidRPr="003E23FA" w:rsidTr="001F0C1F">
        <w:trPr>
          <w:trHeight w:val="2032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Государственная услуга </w:t>
            </w:r>
            <w:proofErr w:type="gramStart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№ 119-ФЗ от 01.05.2016 года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00924" w:rsidRPr="003E23FA" w:rsidTr="001F0C1F">
        <w:trPr>
          <w:trHeight w:val="447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proofErr w:type="spellStart"/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Росимущество</w:t>
            </w:r>
            <w:proofErr w:type="spellEnd"/>
          </w:p>
          <w:p w:rsidR="00500924" w:rsidRPr="003E23FA" w:rsidRDefault="00500924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1971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EF3FD1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3C388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- в день обращения</w:t>
            </w:r>
          </w:p>
        </w:tc>
      </w:tr>
      <w:tr w:rsidR="00C70133" w:rsidRPr="003E23FA" w:rsidTr="007C0126">
        <w:trPr>
          <w:trHeight w:val="1480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EF3F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400 рублей за каждый объект</w:t>
            </w:r>
          </w:p>
          <w:p w:rsidR="00C70133" w:rsidRPr="003E23FA" w:rsidRDefault="00C70133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0133" w:rsidRPr="003E23FA" w:rsidRDefault="00C70133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5 рабочих дней со дня поступления запроса в орган</w:t>
            </w:r>
          </w:p>
        </w:tc>
      </w:tr>
      <w:tr w:rsidR="00500924" w:rsidRPr="003E23FA" w:rsidTr="001F0C1F">
        <w:trPr>
          <w:trHeight w:val="381"/>
          <w:jc w:val="center"/>
        </w:trPr>
        <w:tc>
          <w:tcPr>
            <w:tcW w:w="11417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0126" w:rsidRPr="003E23FA" w:rsidRDefault="007C0126" w:rsidP="004261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500924" w:rsidRPr="003E23FA" w:rsidRDefault="00500924" w:rsidP="004261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  <w:lastRenderedPageBreak/>
              <w:t>РЕГИОНАЛЬНЫЕ УСЛУГИ</w:t>
            </w:r>
          </w:p>
          <w:p w:rsidR="00500924" w:rsidRPr="003E23FA" w:rsidRDefault="00500924" w:rsidP="0009572E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RPr="003E23FA" w:rsidTr="001F0C1F">
        <w:trPr>
          <w:trHeight w:val="639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lastRenderedPageBreak/>
              <w:t>Министерство строительства, архитектуры и территориального развития</w:t>
            </w: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</w:tr>
      <w:tr w:rsidR="00500924" w:rsidRPr="003E23FA" w:rsidTr="001F0C1F">
        <w:trPr>
          <w:trHeight w:val="4616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500924" w:rsidRPr="003E23FA" w:rsidTr="001F0C1F">
        <w:trPr>
          <w:trHeight w:val="4478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500924" w:rsidRPr="003E23FA" w:rsidTr="001F0C1F">
        <w:trPr>
          <w:trHeight w:val="417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lastRenderedPageBreak/>
              <w:t>Министерство природных ресурсов и экологии</w:t>
            </w:r>
          </w:p>
          <w:p w:rsidR="00500924" w:rsidRPr="003E23FA" w:rsidRDefault="00500924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500924" w:rsidRPr="003E23FA" w:rsidTr="001F0C1F">
        <w:trPr>
          <w:trHeight w:val="882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4768F4" w:rsidRPr="003E23FA" w:rsidTr="001F0C1F">
        <w:trPr>
          <w:trHeight w:val="1240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права пользования недрами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7500 рублей</w:t>
            </w:r>
          </w:p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95 рабочих дней</w:t>
            </w:r>
          </w:p>
        </w:tc>
      </w:tr>
      <w:tr w:rsidR="004768F4" w:rsidRPr="003E23FA" w:rsidTr="001F0C1F">
        <w:trPr>
          <w:trHeight w:val="1232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Внесение изменений в лицензию на право пользования недрами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4768F4" w:rsidRPr="003E23FA" w:rsidRDefault="004768F4" w:rsidP="00D4236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4768F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Переоформление лицензии на право пользования недрами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4768F4" w:rsidRPr="003E23FA" w:rsidTr="001F0C1F">
        <w:trPr>
          <w:trHeight w:val="848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Прекращение права пользования недрами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60 рабочих дней</w:t>
            </w:r>
          </w:p>
        </w:tc>
      </w:tr>
      <w:tr w:rsidR="004768F4" w:rsidRPr="003E23FA" w:rsidTr="001F0C1F">
        <w:trPr>
          <w:trHeight w:val="1012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768F4" w:rsidRPr="003E23FA" w:rsidRDefault="004768F4" w:rsidP="00D4236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4768F4" w:rsidRPr="003E23FA" w:rsidTr="001F0C1F">
        <w:trPr>
          <w:trHeight w:val="1101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государственная пошлина - 650 рублей; </w:t>
            </w:r>
          </w:p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4768F4" w:rsidRPr="003E23FA" w:rsidRDefault="004768F4" w:rsidP="00D4236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8F4" w:rsidRPr="003E23FA" w:rsidRDefault="004768F4" w:rsidP="00D4236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- 5 рабочих дней</w:t>
            </w:r>
          </w:p>
        </w:tc>
      </w:tr>
      <w:tr w:rsidR="00500924" w:rsidRPr="003E23FA" w:rsidTr="001F0C1F">
        <w:trPr>
          <w:trHeight w:val="222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96835" w:rsidRDefault="00196835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lastRenderedPageBreak/>
              <w:t>Управление ветеринарии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 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500924" w:rsidRPr="003E23FA" w:rsidTr="001F0C1F">
        <w:trPr>
          <w:trHeight w:val="244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Комитет по управлению архивным делом 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Ростовской области</w:t>
            </w: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Бесплатно, </w:t>
            </w:r>
          </w:p>
          <w:p w:rsidR="00500924" w:rsidRPr="003E23FA" w:rsidRDefault="00500924" w:rsidP="00391B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 календарных дней.</w:t>
            </w:r>
          </w:p>
          <w:p w:rsidR="00500924" w:rsidRPr="003E23FA" w:rsidRDefault="00500924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500924" w:rsidRPr="003E23FA" w:rsidTr="001F0C1F">
        <w:trPr>
          <w:trHeight w:val="179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0924" w:rsidRPr="003E23FA" w:rsidRDefault="00500924" w:rsidP="000957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579"/>
          <w:jc w:val="center"/>
        </w:trPr>
        <w:tc>
          <w:tcPr>
            <w:tcW w:w="11417" w:type="dxa"/>
            <w:gridSpan w:val="8"/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Министерство юстиции</w:t>
            </w:r>
          </w:p>
          <w:tbl>
            <w:tblPr>
              <w:tblW w:w="11191" w:type="dxa"/>
              <w:jc w:val="center"/>
              <w:tblLook w:val="04A0"/>
            </w:tblPr>
            <w:tblGrid>
              <w:gridCol w:w="4174"/>
              <w:gridCol w:w="3468"/>
              <w:gridCol w:w="3549"/>
            </w:tblGrid>
            <w:tr w:rsidR="00BD35C9" w:rsidRPr="003E23FA" w:rsidTr="00655BD1">
              <w:trPr>
                <w:trHeight w:val="346"/>
                <w:jc w:val="center"/>
              </w:trPr>
              <w:tc>
                <w:tcPr>
                  <w:tcW w:w="41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BD35C9" w:rsidRPr="003E23FA" w:rsidRDefault="00BD35C9" w:rsidP="00655BD1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Государственная услуга по проставлению </w:t>
                  </w:r>
                  <w:proofErr w:type="spellStart"/>
                  <w:r w:rsidRPr="003E23FA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апостиля</w:t>
                  </w:r>
                  <w:proofErr w:type="spellEnd"/>
                  <w:r w:rsidRPr="003E23FA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 на российских официальных документах, подлежащих вывозу за пределы территории Российской Федерации</w:t>
                  </w:r>
                </w:p>
              </w:tc>
              <w:tc>
                <w:tcPr>
                  <w:tcW w:w="34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BD35C9" w:rsidRPr="003E23FA" w:rsidRDefault="00BD35C9" w:rsidP="00D42362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>Государственная пошлина за предоставление государственной услуги – 2500 руб. за каждый проставляемый документ</w:t>
                  </w:r>
                </w:p>
                <w:p w:rsidR="00BD35C9" w:rsidRPr="003E23FA" w:rsidRDefault="00BD35C9" w:rsidP="00D42362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</w:p>
                <w:p w:rsidR="00BD35C9" w:rsidRPr="003E23FA" w:rsidRDefault="00BD35C9" w:rsidP="00D42362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i/>
                      <w:color w:val="623B2A"/>
                      <w:sz w:val="24"/>
                      <w:szCs w:val="24"/>
                    </w:rPr>
                    <w:t>В МФЦ доступна безналичная оплата пошлины</w:t>
                  </w:r>
                </w:p>
              </w:tc>
              <w:tc>
                <w:tcPr>
                  <w:tcW w:w="35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BD35C9" w:rsidRPr="003E23FA" w:rsidRDefault="00BD35C9" w:rsidP="00D42362">
                  <w:pPr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 xml:space="preserve">7 рабочих дней (передача из МФЦ в орган 3 рабочих дня; проставление </w:t>
                  </w:r>
                  <w:proofErr w:type="spellStart"/>
                  <w:r w:rsidRPr="003E23FA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>апостиля</w:t>
                  </w:r>
                  <w:proofErr w:type="spellEnd"/>
                  <w:r w:rsidRPr="003E23FA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 xml:space="preserve"> в органе – 1 рабочий день; передача из органа в МФЦ – 3 рабочих дня)</w:t>
                  </w:r>
                </w:p>
              </w:tc>
            </w:tr>
          </w:tbl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196835" w:rsidRDefault="00196835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96835" w:rsidRDefault="00196835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  <w:lastRenderedPageBreak/>
              <w:t>ТИПОВЫЕ МУНИЦИПАЛЬНЫЕ УСЛУГИ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Муниципальные услуги в сфере 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земельно-имущественных отношений </w:t>
            </w: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157"/>
          <w:jc w:val="center"/>
        </w:trPr>
        <w:tc>
          <w:tcPr>
            <w:tcW w:w="11417" w:type="dxa"/>
            <w:gridSpan w:val="8"/>
            <w:shd w:val="clear" w:color="auto" w:fill="FFFFFF" w:themeFill="background1"/>
            <w:vAlign w:val="center"/>
          </w:tcPr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3F0B3D">
              <w:trPr>
                <w:trHeight w:val="83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25 календарных дней</w:t>
                  </w:r>
                </w:p>
              </w:tc>
            </w:tr>
            <w:tr w:rsidR="00500924" w:rsidRPr="003E23FA" w:rsidTr="003F0B3D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2 месяца </w:t>
                  </w:r>
                </w:p>
              </w:tc>
            </w:tr>
            <w:tr w:rsidR="00500924" w:rsidRPr="003E23FA" w:rsidTr="003F0B3D">
              <w:trPr>
                <w:trHeight w:val="84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месяц после получения всех необходимых документов</w:t>
                  </w:r>
                </w:p>
              </w:tc>
            </w:tr>
            <w:tr w:rsidR="00500924" w:rsidRPr="003E23FA" w:rsidTr="003F0B3D">
              <w:trPr>
                <w:trHeight w:val="560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информации об объектах учета из реестра муниципального имущества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- 10 календарных дней</w:t>
                  </w:r>
                </w:p>
              </w:tc>
            </w:tr>
            <w:tr w:rsidR="00500924" w:rsidRPr="003E23FA" w:rsidTr="003F0B3D">
              <w:trPr>
                <w:trHeight w:val="54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справки об отсутствии (наличии) задолженности по арендной плате за земельный участок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55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муниципального имущества (за исключением земельных участков) в аренду без проведения торгов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неделя – принятие решения уполномоченного органа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90 дней – проведение мероприятий по оценке рыночной стоимости муниципального имущества;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неделя – заключение договора аренды</w:t>
                  </w:r>
                </w:p>
              </w:tc>
            </w:tr>
            <w:tr w:rsidR="00500924" w:rsidRPr="003E23FA" w:rsidTr="003F0B3D">
              <w:trPr>
                <w:trHeight w:val="56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Расторжение договора аренды, безвозмездного пользования земельным участком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- 30 рабочих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558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Расторжение договора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- 37 календарных дней</w:t>
                  </w:r>
                </w:p>
              </w:tc>
            </w:tr>
            <w:tr w:rsidR="00500924" w:rsidRPr="003E23FA" w:rsidTr="003F0B3D">
              <w:trPr>
                <w:trHeight w:val="53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Заключение дополнительных соглашений к договорам аренды, безвозмездного пользования земельным участком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- 30 рабочих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71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Заключение дополнительных соглашений к договорам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- 60 календарных дней</w:t>
                  </w:r>
                </w:p>
              </w:tc>
            </w:tr>
            <w:tr w:rsidR="00500924" w:rsidRPr="003E23FA" w:rsidTr="003F0B3D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- 10 рабочих дней</w:t>
                  </w:r>
                </w:p>
              </w:tc>
            </w:tr>
            <w:tr w:rsidR="00500924" w:rsidRPr="003E23FA" w:rsidTr="003F0B3D">
              <w:trPr>
                <w:trHeight w:val="48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Выдача арендатору земельного участка согласия на залог права аренды земельного участка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- 14 рабочих дней</w:t>
                  </w:r>
                </w:p>
              </w:tc>
            </w:tr>
            <w:tr w:rsidR="00500924" w:rsidRPr="003E23FA" w:rsidTr="003F0B3D">
              <w:trPr>
                <w:trHeight w:val="536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Сверка арендных платежей с арендаторами земельных участков, муниципального имущества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500924" w:rsidRPr="003E23FA" w:rsidTr="003F0B3D">
              <w:trPr>
                <w:trHeight w:val="827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- 45 рабочих дней</w:t>
                  </w:r>
                </w:p>
              </w:tc>
            </w:tr>
            <w:tr w:rsidR="00500924" w:rsidRPr="003E23FA" w:rsidTr="003F0B3D">
              <w:trPr>
                <w:trHeight w:val="841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Продажа земельного участка без проведения торгов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30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В случае </w:t>
                  </w:r>
                  <w:r w:rsidRPr="003E23FA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если решение о предварительном согласовании</w:t>
                  </w: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 предоставления земельного участка </w:t>
                  </w:r>
                  <w:r w:rsidRPr="003E23FA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не принималось</w:t>
                  </w: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 при предоставлении земельного участка </w:t>
                  </w:r>
                  <w:r w:rsidRPr="003E23FA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      </w: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– </w:t>
                  </w: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 более 67 дней, в том числе: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  <w:highlight w:val="yellow"/>
                    </w:rPr>
                  </w:pP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1.</w:t>
                  </w: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30 дней на: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опубликование извещения о предоставлении земельного участка для указанных целей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или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принятие решения об отказе в предоставлении земельного участка в соответствии со статьей 39.16 Земельного кодекса РФ.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2.1. Если не было альтернативных заявлений: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      </w:r>
                </w:p>
                <w:p w:rsidR="00500924" w:rsidRPr="003E23FA" w:rsidRDefault="00500924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2.2. Если поступили альтернативные заявления: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      </w:r>
                </w:p>
              </w:tc>
            </w:tr>
            <w:tr w:rsidR="00500924" w:rsidRPr="003E23FA" w:rsidTr="003F0B3D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Предоставление земельного участка в собственность бесплатно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30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14 дней (</w:t>
                  </w: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при обращении</w:t>
                  </w: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садоводческого, огороднического или дачного </w:t>
                  </w: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некоммерческого объединения в отношении земельных участков, предоставленных до 07.11.2001</w:t>
                  </w: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для ведения садоводства, огородничества или дачного хозяйства некоммерческому объединению)</w:t>
                  </w:r>
                </w:p>
              </w:tc>
            </w:tr>
            <w:tr w:rsidR="00500924" w:rsidRPr="003E23FA" w:rsidTr="003F0B3D">
              <w:trPr>
                <w:trHeight w:val="55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земельного участка в аренду без проведения торгов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 30 дней или в случае предварительного согласования 67 дней</w:t>
                  </w:r>
                </w:p>
                <w:p w:rsidR="00500924" w:rsidRPr="003E23FA" w:rsidRDefault="00500924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</w:tbl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Муниципальные услуги в сфере</w:t>
            </w:r>
          </w:p>
          <w:p w:rsidR="00500924" w:rsidRPr="003E23FA" w:rsidRDefault="00500924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архитектуры и градостроительства </w:t>
            </w:r>
          </w:p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159"/>
          <w:jc w:val="center"/>
        </w:trPr>
        <w:tc>
          <w:tcPr>
            <w:tcW w:w="11417" w:type="dxa"/>
            <w:gridSpan w:val="8"/>
            <w:shd w:val="clear" w:color="auto" w:fill="auto"/>
            <w:vAlign w:val="center"/>
          </w:tcPr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69"/>
              <w:gridCol w:w="2093"/>
              <w:gridCol w:w="4629"/>
            </w:tblGrid>
            <w:tr w:rsidR="00500924" w:rsidRPr="003E23FA" w:rsidTr="003F0B3D">
              <w:trPr>
                <w:trHeight w:val="561"/>
              </w:trPr>
              <w:tc>
                <w:tcPr>
                  <w:tcW w:w="199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Предварительное согласование предоставления земельного участка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 30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  <w:highlight w:val="yellow"/>
                    </w:rPr>
                  </w:pP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При обращении за предварительным согласованием </w:t>
                  </w:r>
                  <w:r w:rsidRPr="003E23FA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      </w:r>
                  <w:r w:rsidRPr="003E23FA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– </w:t>
                  </w: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 более 67 дней, в том числе: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1.</w:t>
                  </w: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30 дней на: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опубликование извещения о предоставлении земельного участка для указанных целей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или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2.1. Если не было альтернативных заявлений: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      </w:r>
                </w:p>
                <w:p w:rsidR="00500924" w:rsidRPr="003E23FA" w:rsidRDefault="00500924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2.2. Если поступили альтернативные заявления: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7 дней с момента поступления таких заявлений – принятие решения об отказе в предварительном согласовании </w:t>
                  </w: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предоставления земельного участка</w:t>
                  </w:r>
                </w:p>
              </w:tc>
            </w:tr>
            <w:tr w:rsidR="00500924" w:rsidRPr="003E23FA" w:rsidTr="00CB191C">
              <w:trPr>
                <w:trHeight w:val="541"/>
              </w:trPr>
              <w:tc>
                <w:tcPr>
                  <w:tcW w:w="1997" w:type="pct"/>
                  <w:tcBorders>
                    <w:top w:val="dotted" w:sz="4" w:space="0" w:color="auto"/>
                  </w:tcBorders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Утверждение схемы расположения земельного участка на кадастровом плане территории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1. 1 месяц - в случае образования земельного участка путем раздела или объединения земельного участка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2. 2 месяца - в случае образования участка для проведения аукциона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265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разрешения на строительство (в том числе внесение изменений в разрешение на строительство)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12 рабочих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CB191C">
              <w:trPr>
                <w:trHeight w:val="297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54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CB191C">
              <w:trPr>
                <w:trHeight w:val="297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разрешения на ввод объекта в эксплуатацию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10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54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Согласование проведения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45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CB191C">
              <w:trPr>
                <w:trHeight w:val="56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актов приемочной комиссии после переустройства и (или) перепланировки жилого помещения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500924" w:rsidRPr="003E23FA" w:rsidTr="003F0B3D">
              <w:trPr>
                <w:trHeight w:val="559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градостроительного плана земельного участка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25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CB191C">
              <w:trPr>
                <w:trHeight w:val="681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Перевод жилого помещения в нежилое помещение и нежилого помещения в жилое помещение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45 календарных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562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разрешений на установку и эксплуатацию рекламных конструкций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 месяца</w:t>
                  </w:r>
                </w:p>
              </w:tc>
            </w:tr>
            <w:tr w:rsidR="00500924" w:rsidRPr="003E23FA" w:rsidTr="00CB191C">
              <w:trPr>
                <w:trHeight w:val="72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сведений информационной системы обеспечения градостроительной деятельности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14 дней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3F0B3D">
              <w:trPr>
                <w:trHeight w:val="834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разрешения на условно разрешенный вид использования земельного участка или объекта капитального строительства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54 календарных дня</w:t>
                  </w:r>
                </w:p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500924" w:rsidRPr="003E23FA" w:rsidTr="00CB191C">
              <w:trPr>
                <w:trHeight w:val="54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Присвоение, изменение и аннулирование адреса объекта адресации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- 18 рабочих дней</w:t>
                  </w:r>
                </w:p>
              </w:tc>
            </w:tr>
            <w:tr w:rsidR="00500924" w:rsidRPr="003E23FA" w:rsidTr="003F0B3D">
              <w:trPr>
                <w:trHeight w:val="84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500924" w:rsidRPr="003E23FA" w:rsidTr="00CB191C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</w:tbl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00924" w:rsidRPr="003E23FA" w:rsidRDefault="00500924" w:rsidP="00DE7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Муниципальные услуги </w:t>
            </w:r>
          </w:p>
          <w:p w:rsidR="00500924" w:rsidRPr="003E23FA" w:rsidRDefault="00500924" w:rsidP="00DE7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в сфере архивного дела</w:t>
            </w:r>
          </w:p>
          <w:p w:rsidR="00500924" w:rsidRPr="003E23FA" w:rsidRDefault="00500924" w:rsidP="00DE7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E7EF2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rPr>
                      <w:rFonts w:ascii="Times New Roman" w:hAnsi="Times New Roman" w:cs="Times New Roman"/>
                      <w:color w:val="833C0B" w:themeColor="accent2" w:themeShade="80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833C0B" w:themeColor="accent2" w:themeShade="80"/>
                      <w:sz w:val="24"/>
                      <w:szCs w:val="24"/>
                    </w:rPr>
      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E878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3FA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500924" w:rsidRPr="003E23FA" w:rsidRDefault="00500924" w:rsidP="0042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09"/>
          <w:jc w:val="center"/>
        </w:trPr>
        <w:tc>
          <w:tcPr>
            <w:tcW w:w="11417" w:type="dxa"/>
            <w:gridSpan w:val="8"/>
            <w:shd w:val="clear" w:color="auto" w:fill="auto"/>
            <w:vAlign w:val="center"/>
          </w:tcPr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32"/>
                <w:szCs w:val="28"/>
                <w:u w:val="single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32"/>
                <w:szCs w:val="28"/>
                <w:u w:val="single"/>
              </w:rPr>
              <w:t>МУНИЦИПАЛЬНЫЕ (УНИКАЛЬНЫЕ) УСЛУГИ</w:t>
            </w: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32"/>
                <w:szCs w:val="28"/>
              </w:rPr>
            </w:pP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Уникальные услуги в финансовой сфере</w:t>
            </w: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09572E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805E9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Дача письменных разъяснений налогоплательщикам по вопросам применения нормативных правовых актов муниципального образования "Город Новочеркасск" о местных налогах и сборах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805E93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805E93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32"/>
                <w:szCs w:val="28"/>
                <w:u w:val="single"/>
              </w:rPr>
            </w:pP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Уникальные услуги в сфере жилищно-коммунального хозяйства</w:t>
            </w:r>
          </w:p>
          <w:p w:rsidR="00500924" w:rsidRPr="003E23FA" w:rsidRDefault="00500924" w:rsidP="00DE7EF2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E7EF2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разрешений на производство земляных работ при строительстве и ремонте объектов на территории муниципального образования «Город Новочеркасск»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10 календарных дней</w:t>
                  </w:r>
                </w:p>
              </w:tc>
            </w:tr>
          </w:tbl>
          <w:p w:rsidR="00500924" w:rsidRPr="003E23FA" w:rsidRDefault="00500924" w:rsidP="00305B8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500924" w:rsidRPr="003E23FA" w:rsidRDefault="00500924" w:rsidP="00305B8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Уникальные услуги в сфере </w:t>
            </w:r>
            <w:proofErr w:type="spellStart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имущественно-земельных</w:t>
            </w:r>
            <w:proofErr w:type="spellEnd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отношений</w:t>
            </w:r>
          </w:p>
          <w:p w:rsidR="00500924" w:rsidRPr="003E23FA" w:rsidRDefault="00500924" w:rsidP="00DE7EF2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"/>
              <w:gridCol w:w="2073"/>
              <w:gridCol w:w="13"/>
              <w:gridCol w:w="4617"/>
            </w:tblGrid>
            <w:tr w:rsidR="00500924" w:rsidRPr="003E23FA" w:rsidTr="00305B8C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</w:t>
                  </w:r>
                </w:p>
              </w:tc>
              <w:tc>
                <w:tcPr>
                  <w:tcW w:w="935" w:type="pct"/>
                  <w:gridSpan w:val="2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gridSpan w:val="2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144 календарных дня</w:t>
                  </w:r>
                </w:p>
              </w:tc>
            </w:tr>
            <w:tr w:rsidR="00500924" w:rsidRPr="003E23FA" w:rsidTr="00305B8C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Изменение вида разрешенного использования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935" w:type="pct"/>
                  <w:gridSpan w:val="2"/>
                  <w:shd w:val="clear" w:color="auto" w:fill="auto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gridSpan w:val="2"/>
                  <w:shd w:val="clear" w:color="auto" w:fill="auto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  <w:tr w:rsidR="00500924" w:rsidRPr="003E23FA" w:rsidTr="00305B8C">
              <w:trPr>
                <w:trHeight w:val="279"/>
              </w:trPr>
              <w:tc>
                <w:tcPr>
                  <w:tcW w:w="5000" w:type="pct"/>
                  <w:gridSpan w:val="5"/>
                  <w:shd w:val="clear" w:color="auto" w:fill="auto"/>
                </w:tcPr>
                <w:p w:rsidR="00500924" w:rsidRPr="003E23FA" w:rsidRDefault="00500924" w:rsidP="00305B8C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</w:pPr>
                </w:p>
                <w:p w:rsidR="00500924" w:rsidRPr="003E23FA" w:rsidRDefault="00500924" w:rsidP="00305B8C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  <w:t>Уникальные услуги в области охраны окружающей среды</w:t>
                  </w:r>
                </w:p>
                <w:p w:rsidR="00500924" w:rsidRPr="003E23FA" w:rsidRDefault="00500924" w:rsidP="00305B8C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  <w:t xml:space="preserve"> и экологической экспертизы</w:t>
                  </w:r>
                </w:p>
                <w:p w:rsidR="00500924" w:rsidRPr="003E23FA" w:rsidRDefault="00500924" w:rsidP="00DE7EF2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8"/>
                      <w:szCs w:val="28"/>
                    </w:rPr>
                  </w:pPr>
                </w:p>
              </w:tc>
            </w:tr>
            <w:tr w:rsidR="00500924" w:rsidRPr="003E23FA" w:rsidTr="00305B8C">
              <w:trPr>
                <w:trHeight w:val="993"/>
              </w:trPr>
              <w:tc>
                <w:tcPr>
                  <w:tcW w:w="2006" w:type="pct"/>
                  <w:gridSpan w:val="2"/>
                  <w:shd w:val="clear" w:color="auto" w:fill="FBE4D5" w:themeFill="accent2" w:themeFillTint="33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Оформление разрешений на снос, пересадку, обрезку зелёных насаждений, расчет ущерба окружающей среде в результате повреждения и (или) уничтожения зеленых насаждений</w:t>
                  </w:r>
                </w:p>
              </w:tc>
              <w:tc>
                <w:tcPr>
                  <w:tcW w:w="932" w:type="pct"/>
                  <w:gridSpan w:val="2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500924" w:rsidRPr="003E23FA" w:rsidRDefault="00500924" w:rsidP="00DE7EF2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500924" w:rsidRPr="003E23FA" w:rsidRDefault="00500924" w:rsidP="00DE7EF2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Уникальные услуги в сфере торговли</w:t>
            </w:r>
          </w:p>
          <w:p w:rsidR="00500924" w:rsidRPr="003E23FA" w:rsidRDefault="00500924" w:rsidP="00DE7EF2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632423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E7EF2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разрешительных документов на право организации розничного рынка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  <w:tr w:rsidR="00500924" w:rsidRPr="003E23FA" w:rsidTr="00DE7EF2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разрешительных документов на право организации ярмарок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500924" w:rsidRPr="003E23FA" w:rsidRDefault="00500924" w:rsidP="007C76BA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14 рабочих дней</w:t>
                  </w:r>
                </w:p>
              </w:tc>
            </w:tr>
            <w:tr w:rsidR="00500924" w:rsidRPr="003E23FA" w:rsidTr="00DE7EF2">
              <w:trPr>
                <w:trHeight w:val="993"/>
              </w:trPr>
              <w:tc>
                <w:tcPr>
                  <w:tcW w:w="1997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Консультирование по вопросам защиты прав потребителей</w:t>
                  </w:r>
                </w:p>
              </w:tc>
              <w:tc>
                <w:tcPr>
                  <w:tcW w:w="935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7C76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500924" w:rsidRPr="003E23FA" w:rsidRDefault="00500924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500924" w:rsidRPr="003E23FA" w:rsidRDefault="00500924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8"/>
                <w:szCs w:val="28"/>
                <w:u w:val="single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  <w:t>НЕГОСУДАРСТВЕННЫЕ УСЛУГИ</w:t>
            </w:r>
          </w:p>
        </w:tc>
      </w:tr>
      <w:tr w:rsidR="00500924" w:rsidRPr="003E23FA" w:rsidTr="001F0C1F">
        <w:trPr>
          <w:trHeight w:val="576"/>
          <w:jc w:val="center"/>
        </w:trPr>
        <w:tc>
          <w:tcPr>
            <w:tcW w:w="426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Корпорация МСП </w:t>
            </w:r>
          </w:p>
        </w:tc>
        <w:tc>
          <w:tcPr>
            <w:tcW w:w="360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F50C6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Услуга по информированию о Цифровой платформе МСП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C8299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C8299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 рабочий день</w:t>
            </w:r>
          </w:p>
        </w:tc>
      </w:tr>
      <w:tr w:rsidR="00500924" w:rsidRPr="003E23FA" w:rsidTr="001F0C1F">
        <w:trPr>
          <w:trHeight w:val="430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500924" w:rsidRPr="003E23FA" w:rsidRDefault="00500924" w:rsidP="00546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93300"/>
                <w:sz w:val="24"/>
                <w:szCs w:val="24"/>
                <w:u w:val="single"/>
              </w:rPr>
            </w:pPr>
          </w:p>
          <w:p w:rsidR="00500924" w:rsidRPr="003E23FA" w:rsidRDefault="00500924" w:rsidP="00F948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акционерного общества «Федеральная корпорация по развитию малого и среднего предпринимательства</w:t>
            </w:r>
            <w:r w:rsidRPr="003E23FA">
              <w:rPr>
                <w:rFonts w:ascii="Times New Roman" w:eastAsia="Calibri" w:hAnsi="Times New Roman" w:cs="Times New Roman"/>
                <w:b/>
                <w:color w:val="632423"/>
                <w:sz w:val="28"/>
                <w:szCs w:val="28"/>
              </w:rPr>
              <w:t>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 xml:space="preserve"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</w:t>
                  </w: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lastRenderedPageBreak/>
                    <w:t>в соответствии с Федеральным законом от 18 июля 2011 г. № 223-ФЗ «О закупках товаров, работ, услуг отдельными видами юридических лиц»</w:t>
                  </w:r>
                  <w:proofErr w:type="gramEnd"/>
                </w:p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до 3-х рабочих дней</w:t>
                  </w:r>
                </w:p>
              </w:tc>
            </w:tr>
            <w:tr w:rsidR="00500924" w:rsidRPr="003E23FA" w:rsidTr="00D75A06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lastRenderedPageBreak/>
      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</w:t>
                  </w:r>
                  <w:proofErr w:type="gramEnd"/>
                </w:p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до 3-х рабочих дней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      </w:r>
                </w:p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Информирование о тренингах по программам обучения АО «Корпорация «МСП» и электронной записи на участие в таких тренингах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 xml:space="preserve"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 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</w:p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Регистрация на Портале Бизнес-навигатора МСП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Срок оказания услуги – 1 рабочий день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FFFFF"/>
                </w:tcPr>
                <w:p w:rsidR="00500924" w:rsidRPr="003E23FA" w:rsidRDefault="00500924" w:rsidP="00F948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3E23FA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Комплексная услуга по предоставлению информации о формах и условиях поддержки сельскохозяйственной кооперации</w:t>
                  </w:r>
                </w:p>
              </w:tc>
              <w:tc>
                <w:tcPr>
                  <w:tcW w:w="935" w:type="pct"/>
                  <w:shd w:val="clear" w:color="auto" w:fill="FFFFFF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</w:tbl>
          <w:p w:rsidR="00500924" w:rsidRPr="003E23FA" w:rsidRDefault="00500924" w:rsidP="00F948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союза «Торгово-промышленная палата Ростовской области»</w:t>
            </w:r>
          </w:p>
          <w:p w:rsidR="00500924" w:rsidRPr="003E23FA" w:rsidRDefault="00500924" w:rsidP="00F948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оформлении, удостоверении и выдаче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карнета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АТА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партнеров по выполнению производственных заказов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решений по технологическим запросам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комплексном сопровождении инвестиционных проектов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содействии в привлечении инвестиционных ресурсов для реализации инвестиционных проектов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разработке бизнес-планов инвестиционных и инновационных проектов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выдаче электронной подписи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получении аккредитации участника на электронных торговых площадках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оценочных услугах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оценочной судебной экспертизе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стоимостной информации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выполнении судебных и таможенных экспертиз в хозяйственных спорах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 xml:space="preserve">Бесплатное информирование о составлении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бизнес-справки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партнеров за рубежом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бизнес-миссии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правовой экспертизе договоров, в том числе внешнеэкономических, и иных правовых документов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проведении антикоррупционной экспертизы конкурсной документации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ведении реестра коммерческих обозначений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союза «Некоммерческого партнерства «Единый региональный центр инновационного развития Ростовской области»</w:t>
            </w: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Бесплатное информирование о содействии вовлечению в межрегиональное и международное деловое и научно-технологическое сотрудничество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участия субъектов малого и среднего предпринимательства в выставочно-ярмарочных и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конгрессных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бизнес-миссиях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, биржах контактов, брокерских мероприятиях и иных мероприятиях по стандартам Консорциума EEN-Россия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 xml:space="preserve"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бизнес-миссиях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, а также научных программах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составлении соглашения о партнерстве с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последующей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валидацией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в ИКС EEN-Россия в соответствии со стандартами Консорциума EEN-Россия и руководством по составлению соглашения о партнерстве EEN-Россия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вступлению или созданию кластера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субсидировании деятельности участников кластеров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разработке программы (концепции/стратегии/дорожной карты) развития кластера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подаче заявки на грант по программе «УМНИК»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подаче заявки на грант по программе «Старт»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 консультации по подаче заявок на гранты по программам Фонда содействия инновациям для действующих предприятий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открытого акционерного общества «Региональная корпорация развития</w:t>
            </w: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»</w:t>
            </w: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комплексном сопровождении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бизнес-проекта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в сфере информационных и телекоммуникационных технологий, а также смежных сферах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Услуги автономной некоммерческой организации – </w:t>
            </w:r>
            <w:proofErr w:type="spellStart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микрофинансовой</w:t>
            </w:r>
            <w:proofErr w:type="spellEnd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компании «Ростовское региональное агентство поддержки предпринимательства»</w:t>
            </w: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B530AB" w:rsidRPr="003E23FA" w:rsidTr="00D42362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B530AB" w:rsidRPr="003E23FA" w:rsidRDefault="00B530AB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предоставлении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микрозаймов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микрофинансирование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B530AB" w:rsidRPr="003E23FA" w:rsidTr="00D42362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B530AB" w:rsidRPr="003E23FA" w:rsidRDefault="00B530AB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bookmarkStart w:id="0" w:name="_GoBack" w:colFirst="1" w:colLast="2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B530AB" w:rsidRPr="003E23FA" w:rsidTr="00B530AB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B530AB" w:rsidRPr="003E23FA" w:rsidRDefault="00B530AB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Прием документов, необходимых для заключения договора о предоставлении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микрозайма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22 рабочих дня</w:t>
                  </w:r>
                </w:p>
              </w:tc>
            </w:tr>
            <w:tr w:rsidR="00B530AB" w:rsidRPr="003E23FA" w:rsidTr="00D42362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B530AB" w:rsidRPr="003E23FA" w:rsidRDefault="00B530AB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Прием документов и осмотр имущества, предоставляемого Агентству в залог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B530AB" w:rsidRPr="003E23FA" w:rsidRDefault="00B530AB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8 рабочих дней</w:t>
                  </w:r>
                </w:p>
              </w:tc>
            </w:tr>
            <w:bookmarkEnd w:id="0"/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Услуги, предоставляемые Уполномоченным по защите прав</w:t>
            </w:r>
          </w:p>
          <w:p w:rsidR="00500924" w:rsidRPr="003E23FA" w:rsidRDefault="00500924" w:rsidP="00F9483F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предпринимателей в Ростовской области</w:t>
            </w: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A70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13 рабочих дней</w:t>
                  </w:r>
                </w:p>
              </w:tc>
            </w:tr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Услуги автономной некоммерческой организации «Центр координации поддержки </w:t>
            </w:r>
            <w:proofErr w:type="spellStart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экспортоориениторванных</w:t>
            </w:r>
            <w:proofErr w:type="spellEnd"/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субъектов малого и среднего предпринимательства Ростовской области»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Организация участия в международных выставочных мероприятиях, организация международных и межрегиональных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бизнес-миссий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Определяется по соглашению с заявителем (в зависимости от длительности проведения мероприятия)</w:t>
                  </w:r>
                </w:p>
              </w:tc>
            </w:tr>
            <w:tr w:rsidR="00500924" w:rsidRPr="003E23FA" w:rsidTr="00D75A06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Консультирование в сфере внешнеэкономической деятельности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5 рабочих дней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Краткосрочное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бизнес-обучение по вопросам ведения внешнеэкономической деятельности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некоммерческой организацией «Гарантийный фонд Ростовской области»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поручительства субъектам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Предоставление поручительства субъектам малого и среднего предпринимательства на условиях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согарантии</w:t>
                  </w:r>
                  <w:proofErr w:type="spell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с акционерным обществом 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00924" w:rsidRPr="003E23FA" w:rsidRDefault="00500924" w:rsidP="00F9483F">
            <w:pPr>
              <w:spacing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500924" w:rsidRPr="003E23FA" w:rsidRDefault="00500924" w:rsidP="00F9483F">
            <w:pPr>
              <w:spacing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общества с ограниченной ответственностью «Фабрика»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F9483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доступа к инфраструктуре и оборудованию, в том числе высокотехнологичному, для физических и юридических лиц в целях личного или коммерческого использования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500924" w:rsidRPr="003E23FA" w:rsidRDefault="00500924" w:rsidP="00F948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E41DC2" w:rsidRPr="003E23FA" w:rsidTr="00E41DC2">
              <w:trPr>
                <w:trHeight w:val="993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vAlign w:val="center"/>
                </w:tcPr>
                <w:p w:rsidR="00E41DC2" w:rsidRPr="003E23FA" w:rsidRDefault="00E41DC2" w:rsidP="00E41DC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  <w:t>Услуги общества с ограниченной ответственностью «НОВАГ-СЕРВИС»</w:t>
                  </w:r>
                </w:p>
              </w:tc>
            </w:tr>
            <w:tr w:rsidR="00E41DC2" w:rsidRPr="003E23FA" w:rsidTr="00D75A06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E41DC2" w:rsidRPr="003E23FA" w:rsidRDefault="00E41DC2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Информационно-консультационные услуги по оформлению электронной подписи и карт водителей </w:t>
                  </w:r>
                  <w:proofErr w:type="gram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для</w:t>
                  </w:r>
                  <w:proofErr w:type="gramEnd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цифровых </w:t>
                  </w:r>
                  <w:proofErr w:type="spellStart"/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тахографов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E41DC2" w:rsidRPr="003E23FA" w:rsidRDefault="00E41DC2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E41DC2" w:rsidRPr="003E23FA" w:rsidRDefault="00E41DC2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E41DC2" w:rsidRPr="003E23FA" w:rsidTr="00E41DC2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E41DC2" w:rsidRPr="003E23FA" w:rsidRDefault="00E41DC2" w:rsidP="00D423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Формирование, принятие, регистрация заявления на регистрацию и изготовление квалифицированного сертификата  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E41DC2" w:rsidRPr="003E23FA" w:rsidRDefault="00E41DC2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согласно прайс-листу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E41DC2" w:rsidRPr="003E23FA" w:rsidRDefault="00E41DC2" w:rsidP="00D423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</w:tbl>
          <w:p w:rsidR="009B5682" w:rsidRPr="003E23FA" w:rsidRDefault="009B5682" w:rsidP="00546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93300"/>
                <w:sz w:val="28"/>
                <w:szCs w:val="28"/>
                <w:u w:val="single"/>
              </w:rPr>
            </w:pPr>
          </w:p>
          <w:p w:rsidR="00500924" w:rsidRPr="003E23FA" w:rsidRDefault="00500924" w:rsidP="00546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632423"/>
                <w:sz w:val="28"/>
                <w:szCs w:val="28"/>
                <w:u w:val="single"/>
              </w:rPr>
            </w:pPr>
            <w:r w:rsidRPr="003E23FA">
              <w:rPr>
                <w:rFonts w:ascii="Times New Roman" w:hAnsi="Times New Roman" w:cs="Times New Roman"/>
                <w:b/>
                <w:color w:val="993300"/>
                <w:sz w:val="28"/>
                <w:szCs w:val="28"/>
                <w:u w:val="single"/>
              </w:rPr>
              <w:t>ПЕРЕЧЕНЬ ИНЫХ НЕГОСУДАРСТВЕННЫХ УСЛУГ</w:t>
            </w: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11417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E543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3E23FA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lastRenderedPageBreak/>
              <w:t>Онлайн-консультирование</w:t>
            </w:r>
          </w:p>
          <w:p w:rsidR="00500924" w:rsidRPr="003E23FA" w:rsidRDefault="00500924" w:rsidP="00E543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/>
            </w:tblPr>
            <w:tblGrid>
              <w:gridCol w:w="4472"/>
              <w:gridCol w:w="2093"/>
              <w:gridCol w:w="4630"/>
            </w:tblGrid>
            <w:tr w:rsidR="00500924" w:rsidRPr="003E23FA" w:rsidTr="00272C1F">
              <w:trPr>
                <w:trHeight w:val="434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500924" w:rsidRPr="003E23FA" w:rsidRDefault="00500924" w:rsidP="00E5438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Запись на онлайн-консультацию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500924" w:rsidRPr="003E23FA" w:rsidRDefault="00500924" w:rsidP="00E5438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500924" w:rsidRPr="003E23FA" w:rsidRDefault="00500924" w:rsidP="00E54380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E23FA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 рабочий день</w:t>
                  </w:r>
                </w:p>
              </w:tc>
            </w:tr>
          </w:tbl>
          <w:p w:rsidR="00500924" w:rsidRPr="003E23FA" w:rsidRDefault="00500924" w:rsidP="003E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Сервисы </w:t>
            </w:r>
            <w:proofErr w:type="spellStart"/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Минцифры</w:t>
            </w:r>
            <w:proofErr w:type="spellEnd"/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</w:t>
            </w:r>
          </w:p>
          <w:p w:rsidR="00500924" w:rsidRPr="003E23FA" w:rsidRDefault="00500924" w:rsidP="00D7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6296C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Получение результатов оказания услуги от ЕПГУ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629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4629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655BD1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5BD1" w:rsidRPr="003E23FA" w:rsidRDefault="00655BD1" w:rsidP="00655BD1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proofErr w:type="gramStart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Очная</w:t>
            </w:r>
            <w:proofErr w:type="gramEnd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 xml:space="preserve"> идентификации пользователей в целях получения сертификата УКЭП в мобильном приложении «</w:t>
            </w:r>
            <w:proofErr w:type="spellStart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Госключ</w:t>
            </w:r>
            <w:proofErr w:type="spellEnd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»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5BD1" w:rsidRPr="003E23FA" w:rsidRDefault="00655BD1" w:rsidP="00655BD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5BD1" w:rsidRPr="003E23FA" w:rsidRDefault="00655BD1" w:rsidP="00655BD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A9734C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Регистрация граждан в Единой системе идентификац</w:t>
            </w:r>
            <w:proofErr w:type="gramStart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ии и ау</w:t>
            </w:r>
            <w:proofErr w:type="gramEnd"/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тентификации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A9734C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A9734C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A9734C" w:rsidRPr="003E23FA" w:rsidTr="001F0C1F">
        <w:trPr>
          <w:trHeight w:val="315"/>
          <w:jc w:val="center"/>
        </w:trPr>
        <w:tc>
          <w:tcPr>
            <w:tcW w:w="45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Оцифровка документов в электронный вид и отправка на ЕПГУ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3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34C" w:rsidRPr="003E23FA" w:rsidRDefault="00A9734C" w:rsidP="007726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3E23FA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F0C1F" w:rsidRPr="003E23FA" w:rsidTr="001F0C1F">
        <w:trPr>
          <w:gridAfter w:val="1"/>
          <w:wAfter w:w="9" w:type="dxa"/>
          <w:trHeight w:val="315"/>
          <w:jc w:val="center"/>
        </w:trPr>
        <w:tc>
          <w:tcPr>
            <w:tcW w:w="46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F0C1F" w:rsidRPr="003E23FA" w:rsidRDefault="001F0C1F" w:rsidP="0077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2605" w:rsidRPr="003E23FA" w:rsidRDefault="00772605" w:rsidP="0077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1F0C1F" w:rsidRPr="003E23FA" w:rsidRDefault="001F0C1F" w:rsidP="0077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Прочие услуги</w:t>
            </w:r>
          </w:p>
          <w:p w:rsidR="009B5682" w:rsidRPr="003E23FA" w:rsidRDefault="009B5682" w:rsidP="0077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F0C1F" w:rsidRPr="003E23FA" w:rsidRDefault="001F0C1F" w:rsidP="0077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</w:tc>
      </w:tr>
      <w:tr w:rsidR="001F0C1F" w:rsidRPr="003E23FA" w:rsidTr="001F0C1F">
        <w:trPr>
          <w:gridAfter w:val="1"/>
          <w:wAfter w:w="9" w:type="dxa"/>
          <w:trHeight w:val="315"/>
          <w:jc w:val="center"/>
        </w:trPr>
        <w:tc>
          <w:tcPr>
            <w:tcW w:w="46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F0C1F" w:rsidRPr="003E23FA" w:rsidRDefault="001F0C1F" w:rsidP="0077260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Осуществление процедуры внесудебного банкротства гражданина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F0C1F" w:rsidRPr="003E23FA" w:rsidRDefault="001F0C1F" w:rsidP="00772605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F0C1F" w:rsidRPr="003E23FA" w:rsidRDefault="001F0C1F" w:rsidP="0077260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1141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F0C1F" w:rsidRPr="003E23FA" w:rsidRDefault="001F0C1F" w:rsidP="00A6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00924" w:rsidRPr="003E23FA" w:rsidRDefault="00500924" w:rsidP="00A6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3E23FA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Платные услуги </w:t>
            </w:r>
          </w:p>
          <w:p w:rsidR="00500924" w:rsidRPr="003E23FA" w:rsidRDefault="00500924" w:rsidP="00A647F8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655B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Оформление проектов договоров, соглашений всех форм, установленных законодательством Российской Федерации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655BD1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Согласно прейскуранту</w:t>
            </w: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00924" w:rsidRPr="003E23FA" w:rsidRDefault="00500924" w:rsidP="00655B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 рабочих дня</w:t>
            </w:r>
          </w:p>
        </w:tc>
      </w:tr>
      <w:tr w:rsidR="00500924" w:rsidRPr="003E23FA" w:rsidTr="001F0C1F">
        <w:trPr>
          <w:trHeight w:val="315"/>
          <w:jc w:val="center"/>
        </w:trPr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09572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35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272C1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Согласно прейскуранту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00924" w:rsidRPr="003E23FA" w:rsidRDefault="00500924" w:rsidP="00272C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3E23F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 календарных дней</w:t>
            </w:r>
          </w:p>
        </w:tc>
      </w:tr>
    </w:tbl>
    <w:p w:rsidR="00DD0EAE" w:rsidRPr="003E23FA" w:rsidRDefault="00DD0EAE" w:rsidP="00D02D1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DD0EAE" w:rsidRPr="003E23FA" w:rsidSect="009B5682">
      <w:headerReference w:type="first" r:id="rId8"/>
      <w:pgSz w:w="11906" w:h="16838"/>
      <w:pgMar w:top="397" w:right="567" w:bottom="39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62" w:rsidRDefault="00D42362" w:rsidP="00EB462E">
      <w:pPr>
        <w:spacing w:after="0" w:line="240" w:lineRule="auto"/>
      </w:pPr>
      <w:r>
        <w:separator/>
      </w:r>
    </w:p>
  </w:endnote>
  <w:endnote w:type="continuationSeparator" w:id="0">
    <w:p w:rsidR="00D42362" w:rsidRDefault="00D42362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62" w:rsidRDefault="00D42362" w:rsidP="00EB462E">
      <w:pPr>
        <w:spacing w:after="0" w:line="240" w:lineRule="auto"/>
      </w:pPr>
      <w:r>
        <w:separator/>
      </w:r>
    </w:p>
  </w:footnote>
  <w:footnote w:type="continuationSeparator" w:id="0">
    <w:p w:rsidR="00D42362" w:rsidRDefault="00D42362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62" w:rsidRPr="00EB462E" w:rsidRDefault="00D42362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E96"/>
    <w:rsid w:val="00003D48"/>
    <w:rsid w:val="00021901"/>
    <w:rsid w:val="0002287E"/>
    <w:rsid w:val="0003137E"/>
    <w:rsid w:val="00045362"/>
    <w:rsid w:val="00051D22"/>
    <w:rsid w:val="00064F05"/>
    <w:rsid w:val="00070450"/>
    <w:rsid w:val="00071BF6"/>
    <w:rsid w:val="00074651"/>
    <w:rsid w:val="00085944"/>
    <w:rsid w:val="000912A1"/>
    <w:rsid w:val="000920B4"/>
    <w:rsid w:val="0009572E"/>
    <w:rsid w:val="000A1963"/>
    <w:rsid w:val="000B1964"/>
    <w:rsid w:val="000C17C0"/>
    <w:rsid w:val="000C34F6"/>
    <w:rsid w:val="000E4422"/>
    <w:rsid w:val="000E6778"/>
    <w:rsid w:val="00114AAF"/>
    <w:rsid w:val="0014720C"/>
    <w:rsid w:val="001514B5"/>
    <w:rsid w:val="00156B91"/>
    <w:rsid w:val="00170C16"/>
    <w:rsid w:val="001863C2"/>
    <w:rsid w:val="00196835"/>
    <w:rsid w:val="001A297D"/>
    <w:rsid w:val="001B0EA4"/>
    <w:rsid w:val="001C45DF"/>
    <w:rsid w:val="001E7A5E"/>
    <w:rsid w:val="001F0C1F"/>
    <w:rsid w:val="001F2AB9"/>
    <w:rsid w:val="00200E64"/>
    <w:rsid w:val="00206186"/>
    <w:rsid w:val="00227497"/>
    <w:rsid w:val="00241F9C"/>
    <w:rsid w:val="00272C1F"/>
    <w:rsid w:val="00282294"/>
    <w:rsid w:val="00284E79"/>
    <w:rsid w:val="00295DFF"/>
    <w:rsid w:val="002975AB"/>
    <w:rsid w:val="002E12A2"/>
    <w:rsid w:val="002E2B47"/>
    <w:rsid w:val="00305B8C"/>
    <w:rsid w:val="003103A1"/>
    <w:rsid w:val="00313115"/>
    <w:rsid w:val="00314B8A"/>
    <w:rsid w:val="00344889"/>
    <w:rsid w:val="00350B60"/>
    <w:rsid w:val="00351610"/>
    <w:rsid w:val="003600DE"/>
    <w:rsid w:val="0036776C"/>
    <w:rsid w:val="00383CBC"/>
    <w:rsid w:val="00387B5A"/>
    <w:rsid w:val="00391B20"/>
    <w:rsid w:val="003946FB"/>
    <w:rsid w:val="003B07DC"/>
    <w:rsid w:val="003B58E4"/>
    <w:rsid w:val="003C3880"/>
    <w:rsid w:val="003D32D6"/>
    <w:rsid w:val="003E23FA"/>
    <w:rsid w:val="003E44A3"/>
    <w:rsid w:val="003E593A"/>
    <w:rsid w:val="003E7382"/>
    <w:rsid w:val="003F0B3D"/>
    <w:rsid w:val="003F331A"/>
    <w:rsid w:val="00406D4E"/>
    <w:rsid w:val="00414031"/>
    <w:rsid w:val="004261BF"/>
    <w:rsid w:val="00454E96"/>
    <w:rsid w:val="0046296C"/>
    <w:rsid w:val="004733E6"/>
    <w:rsid w:val="004768F4"/>
    <w:rsid w:val="004A18E0"/>
    <w:rsid w:val="004A54DC"/>
    <w:rsid w:val="004B1CA3"/>
    <w:rsid w:val="004B3049"/>
    <w:rsid w:val="004B333A"/>
    <w:rsid w:val="004E69BA"/>
    <w:rsid w:val="004F3A82"/>
    <w:rsid w:val="004F5718"/>
    <w:rsid w:val="00500924"/>
    <w:rsid w:val="00515D06"/>
    <w:rsid w:val="00515E8C"/>
    <w:rsid w:val="0054681A"/>
    <w:rsid w:val="0055078F"/>
    <w:rsid w:val="00556D6F"/>
    <w:rsid w:val="005817F6"/>
    <w:rsid w:val="005A07ED"/>
    <w:rsid w:val="005B0EC3"/>
    <w:rsid w:val="005E6AD5"/>
    <w:rsid w:val="005F6345"/>
    <w:rsid w:val="0060394C"/>
    <w:rsid w:val="00647876"/>
    <w:rsid w:val="00651DD3"/>
    <w:rsid w:val="006523CA"/>
    <w:rsid w:val="00655BD1"/>
    <w:rsid w:val="00661B08"/>
    <w:rsid w:val="006624B6"/>
    <w:rsid w:val="0066270C"/>
    <w:rsid w:val="00671B0A"/>
    <w:rsid w:val="006836B5"/>
    <w:rsid w:val="006A00C2"/>
    <w:rsid w:val="006C1393"/>
    <w:rsid w:val="006C6FDC"/>
    <w:rsid w:val="006E5FC2"/>
    <w:rsid w:val="00714548"/>
    <w:rsid w:val="00720F30"/>
    <w:rsid w:val="007249AE"/>
    <w:rsid w:val="00734CB9"/>
    <w:rsid w:val="007410A9"/>
    <w:rsid w:val="00750F15"/>
    <w:rsid w:val="00761979"/>
    <w:rsid w:val="00772605"/>
    <w:rsid w:val="00787870"/>
    <w:rsid w:val="00793DB6"/>
    <w:rsid w:val="0079451D"/>
    <w:rsid w:val="007A0E3B"/>
    <w:rsid w:val="007A3727"/>
    <w:rsid w:val="007C0126"/>
    <w:rsid w:val="007C72D0"/>
    <w:rsid w:val="007C76BA"/>
    <w:rsid w:val="007D187C"/>
    <w:rsid w:val="007D23F8"/>
    <w:rsid w:val="007E5853"/>
    <w:rsid w:val="007E7E34"/>
    <w:rsid w:val="007F2D41"/>
    <w:rsid w:val="008003B5"/>
    <w:rsid w:val="00805E93"/>
    <w:rsid w:val="0080758C"/>
    <w:rsid w:val="00826BD2"/>
    <w:rsid w:val="00840B91"/>
    <w:rsid w:val="00892CC7"/>
    <w:rsid w:val="0089453C"/>
    <w:rsid w:val="008A6276"/>
    <w:rsid w:val="008B6D47"/>
    <w:rsid w:val="00923915"/>
    <w:rsid w:val="00932B7E"/>
    <w:rsid w:val="009355F1"/>
    <w:rsid w:val="00953989"/>
    <w:rsid w:val="00964C2D"/>
    <w:rsid w:val="0098711B"/>
    <w:rsid w:val="009A5CCE"/>
    <w:rsid w:val="009B32E8"/>
    <w:rsid w:val="009B4136"/>
    <w:rsid w:val="009B5682"/>
    <w:rsid w:val="009C1AA9"/>
    <w:rsid w:val="009F1BB6"/>
    <w:rsid w:val="00A2636D"/>
    <w:rsid w:val="00A32EC1"/>
    <w:rsid w:val="00A533BB"/>
    <w:rsid w:val="00A606E1"/>
    <w:rsid w:val="00A647F8"/>
    <w:rsid w:val="00A706C1"/>
    <w:rsid w:val="00A72CEF"/>
    <w:rsid w:val="00A82030"/>
    <w:rsid w:val="00A82EC1"/>
    <w:rsid w:val="00A9734C"/>
    <w:rsid w:val="00AA5299"/>
    <w:rsid w:val="00AA7158"/>
    <w:rsid w:val="00AB1D2B"/>
    <w:rsid w:val="00AB6A85"/>
    <w:rsid w:val="00AB7AC1"/>
    <w:rsid w:val="00AC3722"/>
    <w:rsid w:val="00AD0873"/>
    <w:rsid w:val="00AF6692"/>
    <w:rsid w:val="00B14C84"/>
    <w:rsid w:val="00B43001"/>
    <w:rsid w:val="00B530AB"/>
    <w:rsid w:val="00B53436"/>
    <w:rsid w:val="00B556B4"/>
    <w:rsid w:val="00B560BD"/>
    <w:rsid w:val="00B57956"/>
    <w:rsid w:val="00B633E1"/>
    <w:rsid w:val="00B874C1"/>
    <w:rsid w:val="00B90572"/>
    <w:rsid w:val="00BA42C2"/>
    <w:rsid w:val="00BA66CE"/>
    <w:rsid w:val="00BA6766"/>
    <w:rsid w:val="00BB48D9"/>
    <w:rsid w:val="00BD0F71"/>
    <w:rsid w:val="00BD35C9"/>
    <w:rsid w:val="00BE0C2F"/>
    <w:rsid w:val="00BE358C"/>
    <w:rsid w:val="00C25D06"/>
    <w:rsid w:val="00C319FC"/>
    <w:rsid w:val="00C65D77"/>
    <w:rsid w:val="00C6793F"/>
    <w:rsid w:val="00C70058"/>
    <w:rsid w:val="00C70133"/>
    <w:rsid w:val="00C76A6A"/>
    <w:rsid w:val="00C8299E"/>
    <w:rsid w:val="00CA642D"/>
    <w:rsid w:val="00CB191C"/>
    <w:rsid w:val="00CC1572"/>
    <w:rsid w:val="00CD6528"/>
    <w:rsid w:val="00CD695C"/>
    <w:rsid w:val="00CE306E"/>
    <w:rsid w:val="00CE762B"/>
    <w:rsid w:val="00CF4BE6"/>
    <w:rsid w:val="00CF6C38"/>
    <w:rsid w:val="00D02D15"/>
    <w:rsid w:val="00D13EB4"/>
    <w:rsid w:val="00D30F90"/>
    <w:rsid w:val="00D337DB"/>
    <w:rsid w:val="00D42362"/>
    <w:rsid w:val="00D43C4B"/>
    <w:rsid w:val="00D44A2B"/>
    <w:rsid w:val="00D51A29"/>
    <w:rsid w:val="00D53008"/>
    <w:rsid w:val="00D53443"/>
    <w:rsid w:val="00D56659"/>
    <w:rsid w:val="00D75A06"/>
    <w:rsid w:val="00D80380"/>
    <w:rsid w:val="00D81421"/>
    <w:rsid w:val="00D843EF"/>
    <w:rsid w:val="00DB3984"/>
    <w:rsid w:val="00DD0EAE"/>
    <w:rsid w:val="00DD3962"/>
    <w:rsid w:val="00DD3C6A"/>
    <w:rsid w:val="00DE0E10"/>
    <w:rsid w:val="00DE7EF2"/>
    <w:rsid w:val="00E05E36"/>
    <w:rsid w:val="00E14089"/>
    <w:rsid w:val="00E207A5"/>
    <w:rsid w:val="00E262B2"/>
    <w:rsid w:val="00E41DC2"/>
    <w:rsid w:val="00E43182"/>
    <w:rsid w:val="00E54380"/>
    <w:rsid w:val="00E679E8"/>
    <w:rsid w:val="00E878B6"/>
    <w:rsid w:val="00E941BD"/>
    <w:rsid w:val="00EB43AA"/>
    <w:rsid w:val="00EB462E"/>
    <w:rsid w:val="00EC1980"/>
    <w:rsid w:val="00EC2B16"/>
    <w:rsid w:val="00EC50B7"/>
    <w:rsid w:val="00ED22CD"/>
    <w:rsid w:val="00ED283A"/>
    <w:rsid w:val="00ED35C1"/>
    <w:rsid w:val="00EE01DC"/>
    <w:rsid w:val="00EF2AB0"/>
    <w:rsid w:val="00EF3FD1"/>
    <w:rsid w:val="00F1332F"/>
    <w:rsid w:val="00F50C6F"/>
    <w:rsid w:val="00F66061"/>
    <w:rsid w:val="00F70C0E"/>
    <w:rsid w:val="00F80603"/>
    <w:rsid w:val="00F81F14"/>
    <w:rsid w:val="00F9184C"/>
    <w:rsid w:val="00F9483F"/>
    <w:rsid w:val="00FA5B99"/>
    <w:rsid w:val="00FB4E18"/>
    <w:rsid w:val="00FC0745"/>
    <w:rsid w:val="00FC51BC"/>
    <w:rsid w:val="00FD4416"/>
    <w:rsid w:val="00FD7462"/>
    <w:rsid w:val="00FE2B73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F7DD-3A38-43F2-9898-B087BB28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Zam</cp:lastModifiedBy>
  <cp:revision>15</cp:revision>
  <cp:lastPrinted>2025-01-16T15:13:00Z</cp:lastPrinted>
  <dcterms:created xsi:type="dcterms:W3CDTF">2025-02-26T06:55:00Z</dcterms:created>
  <dcterms:modified xsi:type="dcterms:W3CDTF">2026-04-07T11:34:00Z</dcterms:modified>
</cp:coreProperties>
</file>