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widowControl/>
        <w:spacing w:lineRule="auto" w:line="240" w:before="0" w:after="0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Перечень государственных, муниципальных,</w:t>
      </w:r>
    </w:p>
    <w:p>
      <w:pPr>
        <w:pStyle w:val="Heading1"/>
        <w:widowControl/>
        <w:spacing w:lineRule="auto" w:line="240" w:before="0" w:after="0"/>
        <w:rPr>
          <w:rFonts w:ascii="Arial" w:hAnsi="Arial"/>
          <w:b/>
          <w:color w:val="C39367"/>
          <w:sz w:val="32"/>
        </w:rPr>
      </w:pPr>
      <w:r>
        <w:rPr>
          <w:rFonts w:ascii="Arial" w:hAnsi="Arial"/>
          <w:b/>
          <w:sz w:val="32"/>
        </w:rPr>
        <w:t>Дополнительных и платных услуг, предоставляемых в</w:t>
        <w:br/>
        <w:t xml:space="preserve">МАУ «МФЦ» Морозовского района </w:t>
      </w:r>
      <w:r>
        <w:rPr>
          <w:rFonts w:ascii="Arial" w:hAnsi="Arial"/>
          <w:b/>
          <w:color w:val="C39367"/>
          <w:sz w:val="32"/>
        </w:rPr>
        <w:t>(на 15.06.2026 года)</w:t>
      </w:r>
    </w:p>
    <w:p>
      <w:pPr>
        <w:pStyle w:val="Normal"/>
        <w:rPr>
          <w:sz w:val="10"/>
        </w:rPr>
      </w:pPr>
      <w:r>
        <w:rPr>
          <w:sz w:val="10"/>
        </w:rPr>
      </w:r>
    </w:p>
    <w:tbl>
      <w:tblPr>
        <w:tblStyle w:val="Style_6"/>
        <w:tblW w:w="104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4186"/>
        <w:gridCol w:w="3"/>
        <w:gridCol w:w="2165"/>
        <w:gridCol w:w="3393"/>
      </w:tblGrid>
      <w:tr>
        <w:trPr>
          <w:tblHeader w:val="true"/>
          <w:trHeight w:val="448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b/>
                <w:spacing w:val="0"/>
                <w:kern w:val="0"/>
                <w:sz w:val="22"/>
                <w:szCs w:val="20"/>
              </w:rPr>
              <w:t xml:space="preserve">№ </w:t>
            </w:r>
            <w:r>
              <w:rPr>
                <w:b/>
                <w:spacing w:val="0"/>
                <w:kern w:val="0"/>
                <w:sz w:val="22"/>
                <w:szCs w:val="20"/>
              </w:rPr>
              <w:t>п/п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b/>
                <w:spacing w:val="0"/>
                <w:kern w:val="0"/>
                <w:sz w:val="22"/>
                <w:szCs w:val="20"/>
              </w:rPr>
              <w:t>Наименование услуги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b/>
                <w:spacing w:val="0"/>
                <w:kern w:val="0"/>
                <w:sz w:val="22"/>
                <w:szCs w:val="20"/>
              </w:rPr>
              <w:t>Стоимость (руб.)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b/>
                <w:spacing w:val="0"/>
                <w:kern w:val="0"/>
                <w:sz w:val="22"/>
                <w:szCs w:val="20"/>
              </w:rPr>
              <w:t>Сроки оказания услуги</w:t>
            </w:r>
          </w:p>
        </w:tc>
      </w:tr>
      <w:tr>
        <w:trPr>
          <w:trHeight w:val="80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720" w:right="0"/>
              <w:contextualSpacing/>
              <w:jc w:val="both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b/>
                <w:sz w:val="10"/>
                <w:u w:val="single"/>
              </w:rPr>
            </w:pPr>
            <w:r>
              <w:rPr>
                <w:b/>
                <w:sz w:val="10"/>
                <w:u w:val="single"/>
              </w:rPr>
            </w:r>
          </w:p>
        </w:tc>
      </w:tr>
      <w:tr>
        <w:trPr>
          <w:trHeight w:val="411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720" w:right="0"/>
              <w:contextualSpacing/>
              <w:jc w:val="both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b/>
                <w:color w:val="993300"/>
                <w:sz w:val="22"/>
              </w:rPr>
            </w:pPr>
            <w:r>
              <w:rPr>
                <w:b/>
                <w:color w:val="993300"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ФЕДЕРАЛЬНЫЕ УСЛУГИ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b/>
                <w:color w:val="993300"/>
                <w:sz w:val="22"/>
              </w:rPr>
            </w:pPr>
            <w:r>
              <w:rPr>
                <w:b/>
                <w:color w:val="993300"/>
                <w:sz w:val="22"/>
              </w:rPr>
            </w:r>
          </w:p>
        </w:tc>
      </w:tr>
      <w:tr>
        <w:trPr>
          <w:trHeight w:val="411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720" w:right="0"/>
              <w:contextual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color w:val="993300"/>
                <w:sz w:val="22"/>
              </w:rPr>
            </w:pPr>
            <w:r>
              <w:rPr>
                <w:b/>
                <w:color w:val="993300"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 xml:space="preserve">МВД </w:t>
            </w:r>
            <w:r>
              <w:rPr>
                <w:b w:val="false"/>
                <w:color w:val="623B2A"/>
                <w:spacing w:val="0"/>
                <w:kern w:val="0"/>
                <w:sz w:val="22"/>
                <w:szCs w:val="20"/>
              </w:rPr>
              <w:t>– 7 услуг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color w:val="993300"/>
                <w:sz w:val="22"/>
              </w:rPr>
            </w:pPr>
            <w:r>
              <w:rPr>
                <w:b/>
                <w:color w:val="993300"/>
                <w:sz w:val="22"/>
              </w:rPr>
            </w:r>
          </w:p>
        </w:tc>
      </w:tr>
      <w:tr>
        <w:trPr>
          <w:trHeight w:val="699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Выдача справок о наличии (отсутствии) судимости и (или) факта уголовного преследования либо о прекращении уголовного преследования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294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от 30 до 58 календарных дней</w:t>
            </w:r>
          </w:p>
          <w:p>
            <w:pPr>
              <w:pStyle w:val="Normal"/>
              <w:widowControl/>
              <w:tabs>
                <w:tab w:val="clear" w:pos="708"/>
                <w:tab w:val="left" w:pos="294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</w:tc>
      </w:tr>
      <w:tr>
        <w:trPr>
          <w:trHeight w:val="699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Проведение экзаменов на право управления транспортными средствами и выдаче водительских удостоверений (в части российских национальных водительских удостоверений при замене, утрате (хищении) и международных водительских удостоверений)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государственная пошлина: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 xml:space="preserve">– </w:t>
            </w:r>
            <w:r>
              <w:rPr>
                <w:spacing w:val="0"/>
                <w:kern w:val="0"/>
                <w:sz w:val="21"/>
                <w:szCs w:val="20"/>
              </w:rPr>
              <w:t>4000 руб. за выдачу национального водительского удостоверения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 xml:space="preserve">– </w:t>
            </w:r>
            <w:r>
              <w:rPr>
                <w:spacing w:val="0"/>
                <w:kern w:val="0"/>
                <w:sz w:val="21"/>
                <w:szCs w:val="20"/>
              </w:rPr>
              <w:t>3200 руб. за выдачу международного водительского удостоверения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i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15 рабочих дней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</w:tr>
      <w:tr>
        <w:trPr>
          <w:trHeight w:val="699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Выдача, замена паспортов гражданина Российской Федерации, удостоверяющих личность гражданина Российской Федерации на территории Российской Федерации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государственная пошлина: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 xml:space="preserve">– </w:t>
            </w:r>
            <w:r>
              <w:rPr>
                <w:spacing w:val="0"/>
                <w:kern w:val="0"/>
                <w:sz w:val="21"/>
                <w:szCs w:val="20"/>
              </w:rPr>
              <w:t>300 руб. за выдачу впервые;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 xml:space="preserve">– </w:t>
            </w:r>
            <w:r>
              <w:rPr>
                <w:spacing w:val="0"/>
                <w:kern w:val="0"/>
                <w:sz w:val="21"/>
                <w:szCs w:val="20"/>
              </w:rPr>
              <w:t>1500 руб. за выдачу в связи с непригод-ностью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i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 рабочий день- передача в орган,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5 рабочих дней-срок оформления паспорта органом,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3 календарных дня – передача оформленного паспорта органом в МФЦ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</w:tr>
      <w:tr>
        <w:trPr>
          <w:trHeight w:val="699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Регистрационный учет граждан Российской Федерации по месту пребывания и по месту жительства в пределах Российской Федерации (в части приема и выдачи документов о регистрации и снятии граждан Российской Федерации с регистрационного учета по месту жительства в пределах Российской Федерации)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106" w:right="0"/>
              <w:contextualSpacing/>
              <w:jc w:val="left"/>
              <w:rPr/>
            </w:pPr>
            <w:r>
              <w:rPr>
                <w:spacing w:val="0"/>
                <w:kern w:val="0"/>
                <w:sz w:val="21"/>
                <w:szCs w:val="20"/>
              </w:rPr>
              <w:t>в течение 8 календарных дней</w:t>
            </w:r>
          </w:p>
        </w:tc>
      </w:tr>
      <w:tr>
        <w:trPr>
          <w:trHeight w:val="699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Осуществление миграционного учета иностранных граждан и лиц без гражданства в Российской Федерации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1) в части приема уведомления о прибытии иностранного гражданина или лица без гражданства в место пребывания и проставления отметки о приеме уведомления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 xml:space="preserve"> – </w:t>
            </w:r>
            <w:r>
              <w:rPr>
                <w:spacing w:val="0"/>
                <w:kern w:val="0"/>
                <w:sz w:val="21"/>
                <w:szCs w:val="20"/>
              </w:rPr>
              <w:t>500 руб.;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2) в части приема и выдачи документов о регистрации и снятии регистрации иностранного гражданина или лица без гражданства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 xml:space="preserve">– </w:t>
            </w:r>
            <w:r>
              <w:rPr>
                <w:spacing w:val="0"/>
                <w:kern w:val="0"/>
                <w:sz w:val="21"/>
                <w:szCs w:val="20"/>
              </w:rPr>
              <w:t>1000 руб.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i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услуга предоставляется в день обращения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  <w:highlight w:val="yellow"/>
              </w:rPr>
            </w:pPr>
            <w:r>
              <w:rPr>
                <w:sz w:val="21"/>
                <w:highlight w:val="yellow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  <w:highlight w:val="yellow"/>
              </w:rPr>
            </w:pPr>
            <w:r>
              <w:rPr>
                <w:sz w:val="21"/>
                <w:highlight w:val="yellow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  <w:highlight w:val="yellow"/>
              </w:rPr>
            </w:pPr>
            <w:r>
              <w:rPr>
                <w:sz w:val="21"/>
                <w:highlight w:val="yellow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  <w:highlight w:val="yellow"/>
              </w:rPr>
            </w:pPr>
            <w:r>
              <w:rPr>
                <w:sz w:val="21"/>
                <w:highlight w:val="yellow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  <w:highlight w:val="yellow"/>
              </w:rPr>
            </w:pPr>
            <w:r>
              <w:rPr>
                <w:sz w:val="21"/>
                <w:highlight w:val="yellow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  <w:highlight w:val="yellow"/>
              </w:rPr>
            </w:pPr>
            <w:r>
              <w:rPr>
                <w:sz w:val="21"/>
                <w:highlight w:val="yellow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  <w:highlight w:val="yellow"/>
              </w:rPr>
            </w:pPr>
            <w:r>
              <w:rPr>
                <w:sz w:val="21"/>
                <w:highlight w:val="yellow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  <w:highlight w:val="yellow"/>
              </w:rPr>
            </w:pPr>
            <w:r>
              <w:rPr>
                <w:sz w:val="21"/>
                <w:highlight w:val="yellow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течение 1 рабочего дня, следующего за днём приёма заявления</w:t>
            </w:r>
          </w:p>
        </w:tc>
      </w:tr>
      <w:tr>
        <w:trPr>
          <w:trHeight w:val="954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Оформление и выдача паспортов гражданина Российской Федерации, удостоверяющих личность гражданина Российской Федерации за пределами территории Российской Федерации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/>
            </w:pPr>
            <w:r>
              <w:rPr>
                <w:spacing w:val="0"/>
                <w:kern w:val="0"/>
                <w:sz w:val="21"/>
                <w:szCs w:val="20"/>
              </w:rPr>
              <w:t>государственная пошлина:</w:t>
            </w:r>
          </w:p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/>
            </w:pPr>
            <w:r>
              <w:rPr>
                <w:spacing w:val="0"/>
                <w:kern w:val="0"/>
                <w:sz w:val="21"/>
                <w:szCs w:val="20"/>
              </w:rPr>
              <w:t xml:space="preserve">– </w:t>
            </w:r>
            <w:r>
              <w:rPr>
                <w:spacing w:val="0"/>
                <w:kern w:val="0"/>
                <w:sz w:val="21"/>
                <w:szCs w:val="20"/>
              </w:rPr>
              <w:t>6000 руб. за паспорт нового образца</w:t>
            </w:r>
          </w:p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/>
            </w:pPr>
            <w:r>
              <w:rPr>
                <w:spacing w:val="0"/>
                <w:kern w:val="0"/>
                <w:sz w:val="21"/>
                <w:szCs w:val="20"/>
              </w:rPr>
              <w:t>(граждане до 14 лет – 3000 руб.)</w:t>
            </w:r>
          </w:p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/>
            </w:pPr>
            <w:r>
              <w:rPr>
                <w:spacing w:val="0"/>
                <w:kern w:val="0"/>
                <w:sz w:val="21"/>
                <w:szCs w:val="20"/>
              </w:rPr>
              <w:t xml:space="preserve">– </w:t>
            </w:r>
            <w:r>
              <w:rPr>
                <w:spacing w:val="0"/>
                <w:kern w:val="0"/>
                <w:sz w:val="21"/>
                <w:szCs w:val="20"/>
              </w:rPr>
              <w:t>2000 руб. за паспорт старого образца (граждане до 14 лет – 1000 руб.)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i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1)</w:t>
            </w:r>
            <w:r>
              <w:rPr>
                <w:spacing w:val="0"/>
                <w:kern w:val="0"/>
                <w:sz w:val="22"/>
                <w:szCs w:val="20"/>
              </w:rPr>
              <w:t xml:space="preserve"> </w:t>
            </w:r>
            <w:r>
              <w:rPr>
                <w:spacing w:val="0"/>
                <w:kern w:val="0"/>
                <w:sz w:val="21"/>
                <w:szCs w:val="20"/>
              </w:rPr>
              <w:t>при подаче документов по месту жительства заявителя - один месяц;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2) при оформлении паспорта заявителю, имеющему (имевшему) допуск к сведениям особой важности или совершенно секретным сведениям, отнесенным к государственной тайне в соответствии с Законом Российской Федерации от 21 июля 1993 г. № 5485-1 «О государственной тайне», - три месяца;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3) при подаче документов по месту пребывания заявителя либо по месту обращения заявителя</w:t>
            </w:r>
            <w:r>
              <w:rPr>
                <w:spacing w:val="0"/>
                <w:kern w:val="0"/>
                <w:sz w:val="22"/>
                <w:szCs w:val="20"/>
              </w:rPr>
              <w:t xml:space="preserve"> </w:t>
            </w:r>
            <w:r>
              <w:rPr>
                <w:spacing w:val="0"/>
                <w:kern w:val="0"/>
                <w:sz w:val="21"/>
                <w:szCs w:val="20"/>
              </w:rPr>
              <w:t>- три месяца</w:t>
            </w:r>
          </w:p>
        </w:tc>
      </w:tr>
      <w:tr>
        <w:trPr>
          <w:trHeight w:val="954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Выдача справок о том,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15 календарных дней</w:t>
            </w:r>
          </w:p>
        </w:tc>
      </w:tr>
      <w:tr>
        <w:trPr>
          <w:trHeight w:val="219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437" w:left="437" w:right="0"/>
              <w:contextual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 xml:space="preserve">ФНС </w:t>
            </w:r>
            <w:r>
              <w:rPr>
                <w:color w:val="623B2A"/>
                <w:spacing w:val="0"/>
                <w:kern w:val="0"/>
                <w:sz w:val="22"/>
                <w:szCs w:val="20"/>
              </w:rPr>
              <w:t>– 6 услуг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  <w:tr>
        <w:trPr>
          <w:trHeight w:val="71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Государственная регистрация юридических лиц, физических лиц в качестве индивидуальных предпринимателей и крестьянских (фермерских) хозяйств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1) передача документов в электронной форме из МФЦ в Орган - 1 рабочий день;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2) решение Органа: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- регистрация юридических лиц, физических лиц в качестве индивидуальных предпринимателей и крестьянских (фермерских) хозяйств –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5 рабочих дней;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- внесение записи о начале процедуры реорганизации юридического лица (юридических лиц) –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3 рабочих дня;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- решения об отказе –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5 рабочих дней;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- передача результатов из органа в МФЦ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</w:tc>
      </w:tr>
      <w:tr>
        <w:trPr>
          <w:trHeight w:val="71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Default111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сведений, содержащихся в реестре дисквалифицированных лиц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плата за сведения 100 руб.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i/>
                <w:spacing w:val="0"/>
                <w:kern w:val="0"/>
                <w:sz w:val="21"/>
                <w:szCs w:val="20"/>
              </w:rPr>
              <w:t xml:space="preserve"> </w:t>
            </w:r>
            <w:r>
              <w:rPr>
                <w:i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 xml:space="preserve"> </w:t>
            </w:r>
            <w:r>
              <w:rPr>
                <w:spacing w:val="0"/>
                <w:kern w:val="0"/>
                <w:sz w:val="21"/>
                <w:szCs w:val="20"/>
              </w:rPr>
              <w:t>5 календарных дней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</w:tc>
      </w:tr>
      <w:tr>
        <w:trPr>
          <w:trHeight w:val="1014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Default111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выписки из Единого государственного реестра налогоплательщиков (в части предоставления по запросам физических и юридических лиц выписок из указанного реестра, за исключением сведений, содержащих налоговую тайну)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5 календарных дней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</w:tc>
      </w:tr>
      <w:tr>
        <w:trPr>
          <w:trHeight w:val="1014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Предоставление сведений и документов, содержащихся в Едином государственном реестре юридических лиц и Едином государственном реестре индивидуальных предпринимателей (в части предоставления по запросам физических и юридических лиц выписок из указанных реестров, за исключением выписок, содержащих сведения ограниченного доступа)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запрос об идентификацион-ном номере налогоплательщика и коде причины постановки на учет – плата 200 руб. за каждый запрос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/>
                <w:color w:val="623B2A"/>
                <w:sz w:val="21"/>
              </w:rPr>
            </w:pPr>
            <w:r>
              <w:rPr>
                <w:color w:val="623B2A"/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2"/>
              </w:rPr>
            </w:pPr>
            <w:r>
              <w:rPr>
                <w:i/>
                <w:color w:val="623B2A"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/>
                <w:i/>
                <w:i/>
                <w:color w:val="623B2A"/>
                <w:sz w:val="21"/>
              </w:rPr>
            </w:pPr>
            <w:r>
              <w:rPr>
                <w:i/>
                <w:color w:val="623B2A"/>
                <w:sz w:val="21"/>
              </w:rPr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 xml:space="preserve"> </w:t>
            </w:r>
            <w:r>
              <w:rPr>
                <w:spacing w:val="0"/>
                <w:kern w:val="0"/>
                <w:sz w:val="21"/>
                <w:szCs w:val="20"/>
              </w:rPr>
              <w:t>5 календарных дней</w:t>
            </w:r>
          </w:p>
        </w:tc>
      </w:tr>
      <w:tr>
        <w:trPr>
          <w:trHeight w:val="56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Бесплатное информирование (в том числе в письменной форме) налогоплательщиков, плательщиков сборов и налоговых агентов о действующих налогах и сборах, законодательстве Российской Федерации о налогах и сборах и принятых в соответствии с ним нормативных правовых актах, порядке исчисления и уплаты налогов и сборов, правах и обязанностях налогоплательщиков, плательщиков сборов и налоговых агентов, полномочиях налоговых органов и их должностных лиц (в части приема запроса и выдачи справки об исполнении налогоплательщиком (плательщиком сборов, налоговым агентом) обязанности по уплате налогов, сборов, страховых взносов, пеней, штрафов, процентов)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Публичное информирование:</w:t>
            </w:r>
          </w:p>
          <w:p>
            <w:pPr>
              <w:pStyle w:val="ListParagraph111"/>
              <w:widowControl/>
              <w:numPr>
                <w:ilvl w:val="0"/>
                <w:numId w:val="2"/>
              </w:numPr>
              <w:suppressAutoHyphens w:val="true"/>
              <w:spacing w:lineRule="auto" w:line="240" w:before="0" w:after="0"/>
              <w:ind w:hanging="0" w:left="23" w:right="0"/>
              <w:contextualSpacing/>
              <w:jc w:val="both"/>
              <w:rPr/>
            </w:pPr>
            <w:r>
              <w:rPr>
                <w:spacing w:val="0"/>
                <w:kern w:val="0"/>
                <w:sz w:val="21"/>
                <w:szCs w:val="20"/>
              </w:rPr>
              <w:t>получение информации из Органа - 3 рабочих дня со дня получения подписанной начальником (заместителем начальника) информации;</w:t>
            </w:r>
          </w:p>
          <w:p>
            <w:pPr>
              <w:pStyle w:val="ListParagraph111"/>
              <w:widowControl/>
              <w:numPr>
                <w:ilvl w:val="0"/>
                <w:numId w:val="2"/>
              </w:numPr>
              <w:suppressAutoHyphens w:val="true"/>
              <w:spacing w:lineRule="auto" w:line="240" w:before="0" w:after="0"/>
              <w:ind w:firstLine="65" w:left="23" w:right="0"/>
              <w:contextualSpacing/>
              <w:jc w:val="both"/>
              <w:rPr/>
            </w:pPr>
            <w:r>
              <w:rPr>
                <w:spacing w:val="0"/>
                <w:kern w:val="0"/>
                <w:sz w:val="21"/>
                <w:szCs w:val="20"/>
              </w:rPr>
              <w:t>размещение информации  в МФЦ-3 рабочих дня.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Индивидуальное информирование на запрос в устной форме предоставляется в момент обращения.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Индивидуальное информирование об исполнении обязанности по уплате налогов срок оказания услуги – 10 рабочих дней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</w:tc>
      </w:tr>
      <w:tr>
        <w:trPr>
          <w:trHeight w:val="56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Прием заявлений от физических лиц о налоговом уведомлении на базе сети МФЦ Ростовской области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56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color w:val="993300"/>
                <w:sz w:val="22"/>
              </w:rPr>
            </w:pPr>
            <w:r>
              <w:rPr>
                <w:b/>
                <w:color w:val="993300"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Главное управление Федеральной службы судебных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 xml:space="preserve">приставов по Ростовской области </w:t>
            </w:r>
            <w:r>
              <w:rPr>
                <w:color w:val="623B2A"/>
                <w:spacing w:val="0"/>
                <w:kern w:val="0"/>
                <w:sz w:val="22"/>
                <w:szCs w:val="20"/>
              </w:rPr>
              <w:t>– 1 услуга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  <w:highlight w:val="yellow"/>
              </w:rPr>
            </w:pPr>
            <w:r>
              <w:rPr>
                <w:sz w:val="22"/>
                <w:highlight w:val="yellow"/>
              </w:rPr>
            </w:r>
          </w:p>
        </w:tc>
      </w:tr>
      <w:tr>
        <w:trPr>
          <w:trHeight w:val="56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Предоставление информации по находящимся на исполнении исполнительным производствам в отношении физического и юридического лица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619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437" w:left="437" w:right="0"/>
              <w:contextual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 xml:space="preserve">Росреестр </w:t>
            </w:r>
            <w:r>
              <w:rPr>
                <w:color w:val="993300"/>
                <w:spacing w:val="0"/>
                <w:kern w:val="0"/>
                <w:sz w:val="22"/>
                <w:szCs w:val="20"/>
              </w:rPr>
              <w:t>– 3 услуги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  <w:tr>
        <w:trPr>
          <w:trHeight w:val="169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Государственная услуга по государственному кадастровому учету недвижимого имущества и (или) государственной регистрации прав на недвижимое имущество и сделок с ним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 xml:space="preserve">государственная пошлина  </w:t>
            </w:r>
            <w:r>
              <w:rPr>
                <w:spacing w:val="0"/>
                <w:kern w:val="0"/>
                <w:sz w:val="22"/>
                <w:szCs w:val="20"/>
              </w:rPr>
              <w:t>–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от 200 до 1 млн. руб.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i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1) государственная регистрация прав – 9 рабочих дней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2) государственный кадастровый учет– 7 рабочих дней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3) государственный кадастровый учета и государственная регистрация прав – 12 рабочих дней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4) государственная регистрация ипотеки жилых помещений – 7 рабочих дней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5) государственная регистрация прав на основании нотариально удостоверенных документов – 5 рабочих дней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6) ускоренная регистрация прав – 1 рабочий день</w:t>
            </w:r>
          </w:p>
        </w:tc>
      </w:tr>
      <w:tr>
        <w:trPr>
          <w:trHeight w:val="137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Государственная услуга по предоставлению сведений, содержащихся в Едином государственном реестре недвижимости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 xml:space="preserve">размер платы </w:t>
            </w:r>
            <w:r>
              <w:rPr>
                <w:spacing w:val="0"/>
                <w:kern w:val="0"/>
                <w:sz w:val="22"/>
                <w:szCs w:val="20"/>
              </w:rPr>
              <w:t>–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 xml:space="preserve"> </w:t>
            </w:r>
            <w:r>
              <w:rPr>
                <w:spacing w:val="0"/>
                <w:kern w:val="0"/>
                <w:sz w:val="21"/>
                <w:szCs w:val="20"/>
              </w:rPr>
              <w:t>от 340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до 10 440 руб.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  <w:highlight w:val="yellow"/>
              </w:rPr>
            </w:pPr>
            <w:r>
              <w:rPr>
                <w:sz w:val="21"/>
                <w:highlight w:val="yellow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i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  <w:highlight w:val="yellow"/>
              </w:rPr>
            </w:pPr>
            <w:r>
              <w:rPr>
                <w:sz w:val="21"/>
                <w:highlight w:val="yellow"/>
              </w:rPr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firstLine="183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течение 3 рабочих дней с момента получения сведений, подтверждающих оплату</w:t>
            </w:r>
          </w:p>
        </w:tc>
      </w:tr>
      <w:tr>
        <w:trPr>
          <w:trHeight w:val="55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Государственная услуга по приему заявлений о предоставлении земельных участков в Арктической зоне Российской Федерации и на других территориях Севера, Сибири и Дальнем Востоке Российской Федерации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339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437" w:left="437" w:right="0"/>
              <w:contextual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 xml:space="preserve">Росимущество </w:t>
            </w:r>
            <w:r>
              <w:rPr>
                <w:color w:val="623B2A"/>
                <w:spacing w:val="0"/>
                <w:kern w:val="0"/>
                <w:sz w:val="22"/>
                <w:szCs w:val="20"/>
              </w:rPr>
              <w:t>– 2 услуги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  <w:tr>
        <w:trPr>
          <w:trHeight w:val="439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Предоставление в собственность, аренду, постоянное (бессрочное) пользование, безвозмездное пользование земельных участков, находящихся в федеральной собственности, без проведения торгов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42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При предоставлении земельного участка без проведения торгов в собственность бесплатно, в постоянное (бессрочное) пользование – не позднее 29 рабочих дней с момента получения пакета документов.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42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При предоставлении земельного участка без проведения торгов путем заключения договора купли-продажи, договора аренды земельного участка, договора безвозмездного пользования земельным участком – не позднее 59 рабочих дней с момента получения пакета документов от МФЦ.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</w:tc>
      </w:tr>
      <w:tr>
        <w:trPr>
          <w:trHeight w:val="988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Осуществление в установленном порядке выдачи выписок из реестра федерального имущества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793" w:leader="none"/>
              </w:tabs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правообладателям в отношении принадлежащего им федерального имущества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93" w:leader="none"/>
              </w:tabs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 xml:space="preserve">– </w:t>
            </w:r>
            <w:r>
              <w:rPr>
                <w:spacing w:val="0"/>
                <w:kern w:val="0"/>
                <w:sz w:val="21"/>
                <w:szCs w:val="20"/>
              </w:rPr>
              <w:t>бесплатно;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93" w:leader="none"/>
              </w:tabs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93" w:leader="none"/>
              </w:tabs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иным юридическим и физическим лицам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93" w:leader="none"/>
              </w:tabs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 xml:space="preserve">– </w:t>
            </w:r>
            <w:r>
              <w:rPr>
                <w:spacing w:val="0"/>
                <w:kern w:val="0"/>
                <w:sz w:val="21"/>
                <w:szCs w:val="20"/>
              </w:rPr>
              <w:t>400 руб. за один объект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93" w:leader="none"/>
              </w:tabs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93" w:leader="none"/>
              </w:tabs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i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93" w:leader="none"/>
              </w:tabs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93" w:leader="none"/>
              </w:tabs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93" w:leader="none"/>
              </w:tabs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93" w:leader="none"/>
              </w:tabs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10 рабочих дней</w:t>
            </w:r>
          </w:p>
        </w:tc>
      </w:tr>
      <w:tr>
        <w:trPr>
          <w:trHeight w:val="354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437" w:left="437" w:right="0"/>
              <w:contextual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 xml:space="preserve">Фонд пенсионного и социального страхования Российской Федерации </w:t>
            </w:r>
            <w:r>
              <w:rPr>
                <w:color w:val="623B2A"/>
                <w:spacing w:val="0"/>
                <w:kern w:val="0"/>
                <w:sz w:val="22"/>
                <w:szCs w:val="20"/>
              </w:rPr>
              <w:t>– 30 услуг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Выдача государственного сертификата на материнский (семейный) капитал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 xml:space="preserve"> </w:t>
            </w:r>
            <w:r>
              <w:rPr>
                <w:spacing w:val="0"/>
                <w:kern w:val="0"/>
                <w:sz w:val="21"/>
                <w:szCs w:val="20"/>
              </w:rPr>
              <w:t>В 5-ти дневный срок с момента регистрации заявления (в 15-ти дневный срок с даты приема заявления в случае приостановления срока принятия решения)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Рассмотрение заявления о распоряжении средствами (частью средств) материнского (семейного) капитала: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  <w:highlight w:val="none"/>
                <w:shd w:fill="auto" w:val="clear"/>
              </w:rPr>
            </w:pPr>
            <w:r>
              <w:rPr>
                <w:sz w:val="21"/>
                <w:shd w:fill="auto" w:val="clear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Прием заявлений на предоставление ежемесячной выплаты за счет средств материнского (семейного) капитала)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sz w:val="21"/>
                <w:highlight w:val="none"/>
                <w:shd w:fill="auto" w:val="clear"/>
              </w:rPr>
            </w:pPr>
            <w:r>
              <w:rPr>
                <w:spacing w:val="0"/>
                <w:sz w:val="21"/>
                <w:shd w:fill="auto" w:val="clear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Прием заявлений о распоряжении средствами материнского (семейного) капитала на получение единовременной выплаты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  <w:highlight w:val="none"/>
                <w:shd w:fill="auto" w:val="clear"/>
              </w:rPr>
            </w:pPr>
            <w:r>
              <w:rPr>
                <w:sz w:val="21"/>
                <w:shd w:fill="auto" w:val="clear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294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  <w:highlight w:val="yellow"/>
              </w:rPr>
            </w:pPr>
            <w:r>
              <w:rPr>
                <w:sz w:val="21"/>
                <w:highlight w:val="yellow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035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месячный срок с даты регистрации заявления</w:t>
            </w:r>
          </w:p>
          <w:p>
            <w:pPr>
              <w:pStyle w:val="Normal"/>
              <w:widowControl/>
              <w:tabs>
                <w:tab w:val="clear" w:pos="708"/>
                <w:tab w:val="left" w:pos="294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  <w:highlight w:val="yellow"/>
              </w:rPr>
            </w:pPr>
            <w:r>
              <w:rPr>
                <w:sz w:val="21"/>
                <w:highlight w:val="yellow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294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  <w:highlight w:val="yellow"/>
              </w:rPr>
            </w:pPr>
            <w:r>
              <w:rPr>
                <w:sz w:val="21"/>
                <w:highlight w:val="yellow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294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294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срок, не превышающий 10 рабочих дней со дня приема заявления</w:t>
            </w:r>
          </w:p>
          <w:p>
            <w:pPr>
              <w:pStyle w:val="Normal"/>
              <w:widowControl/>
              <w:tabs>
                <w:tab w:val="clear" w:pos="708"/>
                <w:tab w:val="left" w:pos="294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  <w:highlight w:val="yellow"/>
              </w:rPr>
            </w:pPr>
            <w:r>
              <w:rPr>
                <w:sz w:val="21"/>
                <w:highlight w:val="yellow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срок, не превышающий 10 рабочих дней со дня приема заявления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Установление ежемесячной денежной выплаты отдельным категориям граждан в Российской Федерации (административная процедура по приему заявлений о предоставлении набора социальных услуг, об отказе от получения набора социальных услуг или о возобновлении предоставления набора социальных услуг)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  <w:highlight w:val="none"/>
                <w:shd w:fill="auto" w:val="clear"/>
              </w:rPr>
            </w:pPr>
            <w:r>
              <w:rPr>
                <w:sz w:val="21"/>
                <w:shd w:fill="auto" w:val="clear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1) Решение о назначении (отказе) выносится в срок не позднее 10 рабочих дней со дня приема заявления со всеми необходимыми документами и (или) поступления документов (сведений) в порядке межведомственного взаимодействия</w:t>
            </w:r>
            <w:r>
              <w:rPr>
                <w:rFonts w:ascii="TimesNewRomanPSMT" w:hAnsi="TimesNewRomanPSMT"/>
                <w:spacing w:val="0"/>
                <w:kern w:val="0"/>
                <w:sz w:val="18"/>
                <w:szCs w:val="20"/>
              </w:rPr>
              <w:t>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2) передача документов из МФЦ в орган – 2 рабочих дня (но не позднее 1 октября текущего года)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3) принятие решения органом – 5 рабочих дней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Прием, рассмотрение заявлений (уведомлений) застрахованных лиц в целях реализации ими прав при формировании и инвестировании средств пенсионных накоплений и принятие решений по ним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  <w:highlight w:val="none"/>
                <w:shd w:fill="auto" w:val="clear"/>
              </w:rPr>
            </w:pPr>
            <w:r>
              <w:rPr>
                <w:sz w:val="21"/>
                <w:shd w:fill="auto" w:val="clear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1) Адм.регламент №524 от 17.12.2018: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п.12. Срок предоставления государственной услуги исчисляется с даты регистрации заявления (уведомления);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п.13. Заявление о выборе УК рассматривается с принятием решения об удовлетворении (с внесением изменений в специальную часть индивидуального лицевого счета застрахованного лица) или отказе в удовлетворении заявления либо оставлении его без рассмотрения в срок до 1 марта года, следующего за годом подачи застрахованным лицом заявления о выборе УК.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2) передача документов из МФЦ в орган – 1 рабочий день.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Прием от граждан анкет в целях регистрации в системе индивидуального (персонифицированного) учета, том числе от зарегистрированных лиц заявлений об изменении анкетных данных, содержащихся в индивидуальном лицевом счете, или о выдаче документа, подтверждающего регистрацию в системе индивидуального (персонифицированного) учета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2) передача документов из органа - в момент получения ответа от соответствующего вида сведений. максимальный срок – 5 рабочих дней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Выдача гражданам справок о размере пенсий (иных выплат)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ListParagraph111"/>
              <w:widowControl/>
              <w:tabs>
                <w:tab w:val="clear" w:pos="708"/>
                <w:tab w:val="left" w:pos="294" w:leader="none"/>
              </w:tabs>
              <w:suppressAutoHyphens w:val="true"/>
              <w:spacing w:lineRule="auto" w:line="240" w:before="0" w:after="0"/>
              <w:ind w:hanging="0" w:left="10" w:right="0"/>
              <w:contextualSpacing/>
              <w:jc w:val="both"/>
              <w:rPr/>
            </w:pPr>
            <w:r>
              <w:rPr>
                <w:spacing w:val="0"/>
                <w:kern w:val="0"/>
                <w:sz w:val="21"/>
                <w:szCs w:val="20"/>
              </w:rPr>
              <w:t>в момент получения ответа от соответствующего вида сведений (не позднее 5 рабочих дней)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Информирование зарегистрированных лиц о состоянии их индивидуальных лицевых счетов в системе обязательного пенсионного страхования согласно федеральным законам "Об индивидуальном (персонифицированном) учете в системе обязательного пенсионного страхования" и "Об инвестировании средств для финансирования накопительной пенсии в Российской Федерации"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  <w:highlight w:val="none"/>
                <w:shd w:fill="auto" w:val="clear"/>
              </w:rPr>
            </w:pPr>
            <w:r>
              <w:rPr>
                <w:sz w:val="21"/>
                <w:shd w:fill="auto" w:val="clear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294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 xml:space="preserve"> </w:t>
            </w: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Установление страховых пенсий, накопительной пенсии и пенсий по государственному пенсионному обеспечению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  <w:highlight w:val="none"/>
                <w:shd w:fill="auto" w:val="clear"/>
              </w:rPr>
            </w:pPr>
            <w:r>
              <w:rPr>
                <w:sz w:val="21"/>
                <w:shd w:fill="auto" w:val="clear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1) передача документов из МФЦ в орган – 1 рабочий день;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2) не позднее чем через 3 месяца со дня получения соответствующего разъяснения территориального органа СФР;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3) передача результатов из органа в МФЦ – 1 рабочий день.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Выплата страховых пенсий, накопительной пенсии и пенсий по государственному пенсионному обеспечению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1) 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2) предельный срок оказания услуги по выплате не более 3 месяцев;</w:t>
            </w:r>
          </w:p>
          <w:p>
            <w:pPr>
              <w:pStyle w:val="Normal"/>
              <w:widowControl/>
              <w:tabs>
                <w:tab w:val="clear" w:pos="708"/>
                <w:tab w:val="left" w:pos="294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3) выплата пенсии производится с 1-го числа месяца, следующего за месяцем получения органом заявления о перечислении пенсии, но не ранее даты, указанной в заявлении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Прием заявлений о предоставлении услуги по санаторно-курортному лечению, медицинской реабилитации в центрах реабилитации Фонда пенсионного и социального страхования Российской Федерации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  <w:highlight w:val="none"/>
                <w:shd w:fill="auto" w:val="clear"/>
              </w:rPr>
            </w:pPr>
            <w:r>
              <w:rPr>
                <w:sz w:val="21"/>
                <w:shd w:fill="auto" w:val="clear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1) Решение о направлении на санаторно-курортное лечение, медицинскую реабилитацию в реабилитационный центр Фонда в течение 2-х рабочих дней со дня поступления заявления и медицинских документов, подтверждающих наличие у участника специальной военной операции медицинских показаний и отсутствие медицинских противопоказаний для получения санаторно-курортного лечения, медицинской реабилитации.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Уведомление о принятом решении осуществляется не позднее рабочего дня, следующего за днем принятия соответствующего решения, посредством единого портала - в личном кабинете на едином портале, при подаче заявления на бумажном носителе - на адрес электронной почты или иным способом, указанным в заявлении.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2)</w:t>
            </w:r>
            <w:r>
              <w:rPr>
                <w:spacing w:val="0"/>
                <w:kern w:val="0"/>
                <w:sz w:val="22"/>
                <w:szCs w:val="20"/>
              </w:rPr>
              <w:t> </w:t>
            </w:r>
            <w:r>
              <w:rPr>
                <w:spacing w:val="0"/>
                <w:kern w:val="0"/>
                <w:sz w:val="21"/>
                <w:szCs w:val="20"/>
              </w:rPr>
              <w:t>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Информирование граждан об отнесении к категории граждан предпенсионного возраста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  <w:highlight w:val="none"/>
                <w:shd w:fill="auto" w:val="clear"/>
              </w:rPr>
            </w:pPr>
            <w:r>
              <w:rPr>
                <w:sz w:val="21"/>
                <w:shd w:fill="auto" w:val="clear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2) максимальный срок – 5 рабочих дней со дней регистрации в органе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Прием заявлений для размещения сведений о транспортном средстве, управляемом инвалидом, или транспортном средстве, перевозящем инвалида и (или) ребенка-инвалида, в государственной информационной системе «Единая централизованная цифровая платформа в социальной сфере»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  <w:highlight w:val="none"/>
                <w:shd w:fill="auto" w:val="clear"/>
              </w:rPr>
            </w:pPr>
            <w:r>
              <w:rPr>
                <w:sz w:val="21"/>
                <w:shd w:fill="auto" w:val="clear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2) максимальный срок предоставления Услуги составляет 15 минут с момента регистрации заявления и документов и (или) информации, необходимых для предоставления Услуги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Предоставление сведений о трудовой деятельности зарегистрированного лица, содержащихся в его индивидуальном лицевом счете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  <w:highlight w:val="none"/>
                <w:shd w:fill="auto" w:val="clear"/>
              </w:rPr>
            </w:pPr>
            <w:r>
              <w:rPr>
                <w:sz w:val="21"/>
                <w:shd w:fill="auto" w:val="clear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2) максимальный срок – 5 рабочих дней со дней регистрации в органе.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color w:val="623B2A"/>
                <w:kern w:val="0"/>
                <w:sz w:val="21"/>
                <w:szCs w:val="20"/>
                <w:shd w:fill="auto" w:val="clear"/>
              </w:rPr>
              <w:t>Предоставление пособия по беременности и родам женщинам, уволенным в период беременности, отпуска по беременности и родам, и лицам, уволенным в период отпуска по уходу за ребенком в связи с ликвидацией организаций, прекращением физическими лицами деятельности в качестве индивидуальных предпринимателей, прекращением полномочий нотариусами, занимающимися частной практикой, и прекращением статуса адвоката, а также в связи с прекращением деятельности иными физическими лицами, чья профессиональная деятельность в соответствии с федеральными законами подлежит государственной регистрации и (или) лицензированию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center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color w:val="623B2A"/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color w:val="623B2A"/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160"/>
              <w:jc w:val="left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2) пособие назначается не позднее 10 рабочих дней с даты приема (регистрации) заявления. В случае непоступления документов (сведений), запрашиваемых в рамках межведомственного электронного взаимодействия, срок назначения пособия продлевается на 20 рабочих дней.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color w:val="623B2A"/>
                <w:kern w:val="0"/>
                <w:sz w:val="21"/>
                <w:szCs w:val="20"/>
                <w:shd w:fill="auto" w:val="clear"/>
              </w:rPr>
              <w:t>Предоставление единовременного пособия при рождении ребенка женщинам, уволенным в период беременности, отпуска по беременности и родам, и лицам, уволенным в период отпуска по уходу за ребенком в связи с ликвидацией организаций, прекращением физическими лицами деятельности в качестве индивидуальных предпринимателей, прекращением полномочий нотариусами, занимающимися частной практикой, и прекращением статуса адвоката, а также в связи с прекращением деятельности иными физическими лицами, чья профессиональная деятельность в соответствии с федеральными законами подлежит государственной регистрации и (или) лицензированию, а также лицам, не подлежащим обязательному социальному страхованию на случай временной нетрудоспособности и в связи с материнством, в том числе обучающимся по очной форме обучения в профессиональных образовательных организациях, образовательных организациях высшего образования, образовательных организациях дополнительного профессионального образования и научных организациях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2) пособие назначается не позднее 10 рабочих дней с даты приема (регистрации) заявления. В случае не поступления документов (сведений), запрашиваемых в рамках межведомственного электронного взаимодействия, срок назначения пособия продлевается на 20 рабочих дней..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color w:val="623B2A"/>
                <w:kern w:val="0"/>
                <w:sz w:val="21"/>
                <w:szCs w:val="20"/>
                <w:shd w:fill="auto" w:val="clear"/>
              </w:rPr>
              <w:t>Предоставление единовременного пособия при передаче ребенка на воспитание в семью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center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1) 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200"/>
              <w:jc w:val="left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2) пособия назначаются не позднее 10 рабочих дней с даты приема (регистрации) заявления. В случае непоступления документов (сведений), запрашиваемых в рамках межведомственного электронного взаимодействия, срок назначения пособия продлевается на 20 рабочих дней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color w:val="623B2A"/>
                <w:kern w:val="0"/>
                <w:sz w:val="21"/>
                <w:szCs w:val="20"/>
                <w:shd w:fill="auto" w:val="clear"/>
              </w:rPr>
              <w:t>Предоставление ежемесячного пособия по уходу за ребенком женщинам, уволенным в период беременности, отпуска по беременности и родам, и лицам, уволенным в период отпуска по уходу за ребенком в связи с ликвидацией организаций, прекращением физическими лицами деятельности в качестве индивидуальных предпринимателей, прекращением полномочий нотариусами, занимающимися частной практикой, и прекращением статуса адвоката, а также в связи с прекращением деятельности иными физическими лицами, чья профессиональная деятельность в соответствии с федеральными законами подлежит государственной регистрации и (или) лицензированию, а также лицам, не подлежащим обязательному социальному страхованию на случай временной нетрудоспособности и в связи с материнством, в том числе обучающимся по очной форме обучения в профессиональных образовательных организациях, образовательных организациях высшего образования, образовательных организациях дополнительного профессионального образования и научных организациях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2) пособие назначается не позднее 10 рабочих дней с даты приема (регистрации) заявления. В случае не поступления документов (сведений), запрашиваемых в рамках межведомственного электронного взаимодействия, срок назначения пособия продлевается на 20 рабочих дней..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color w:val="623B2A"/>
                <w:kern w:val="0"/>
                <w:sz w:val="21"/>
                <w:szCs w:val="20"/>
                <w:shd w:fill="auto" w:val="clear"/>
              </w:rPr>
              <w:t>Предоставление единовременного пособия беременной жене военнослужащего, проходящего военную службу по призыву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center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1) 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160"/>
              <w:jc w:val="left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2) пособия назначаются не позднее 10 рабочих дней с даты приема (регистрации) заявления. В случае непоступления документов (сведений), запрашиваемых в рамках межведомственного электронного взаимодействия, срок назначения пособия продлевается на 20 рабочих дней.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color w:val="623B2A"/>
                <w:kern w:val="0"/>
                <w:sz w:val="21"/>
                <w:szCs w:val="20"/>
                <w:shd w:fill="auto" w:val="clear"/>
              </w:rPr>
              <w:t>Предоставление ежемесячного пособия на ребенка военнослужащего, проходящего военную службу по призыву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center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1) 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2) пособия назначаются не позднее 10 рабочих дней с даты приема (регистрации) заявления. В случае непоступления документов (сведений), запрашиваемых в рамках межведомственного электронного взаимодействия, срок назначения пособия продлевается на 20 рабочих дней.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Предоставление некоторых мер  социальной поддержки гражданам из числа военнослужащих и членам их семей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  <w:highlight w:val="none"/>
                <w:shd w:fill="auto" w:val="clear"/>
              </w:rPr>
            </w:pPr>
            <w:r>
              <w:rPr>
                <w:sz w:val="21"/>
                <w:shd w:fill="auto" w:val="clear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1) 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2) решение о назначении (отказе) принимается в течение 5 рабочих дней со дня поступления в территориальный орган СФР документов (сведений), предусмотренных перечнем. При этом срок ожидания ответа на межведомственный запрос не может превышать 5 рабочих дней.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sz w:val="22"/>
                <w:highlight w:val="none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Предоставление мер социальной поддержки, установленных законодательством Российской Федерации, гражданам, подвергшимся воздействию радиации вследствие техногенных катастроф, и членам их семей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rFonts w:ascii="Arial" w:hAnsi="Arial"/>
                <w:sz w:val="21"/>
                <w:highlight w:val="none"/>
                <w:shd w:fill="auto" w:val="clear"/>
              </w:rPr>
            </w:pPr>
            <w:r>
              <w:rPr>
                <w:sz w:val="21"/>
                <w:shd w:fill="auto" w:val="clear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1) 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2) решение о предоставлении (отказе) компенсации принимается территориальным органом СФР не позднее 2-го рабочего дня со дня поступления в территориальный орган СФР документов (сведений). При этом, срок ожидания ответа на межведомственный запрос не может превышать 5 рабочих дней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1"/>
              <w:spacing w:before="0" w:after="0"/>
              <w:ind w:hanging="0" w:left="0" w:right="0"/>
              <w:jc w:val="both"/>
              <w:rPr>
                <w:rFonts w:ascii="Arial" w:hAnsi="Arial"/>
                <w:sz w:val="21"/>
                <w:szCs w:val="21"/>
                <w:highlight w:val="none"/>
                <w:shd w:fill="auto" w:val="clear"/>
              </w:rPr>
            </w:pPr>
            <w:r>
              <w:rPr>
                <w:rFonts w:ascii="Arial" w:hAnsi="Arial"/>
                <w:spacing w:val="0"/>
                <w:kern w:val="0"/>
                <w:sz w:val="21"/>
                <w:szCs w:val="21"/>
                <w:shd w:fill="auto" w:val="clear"/>
              </w:rPr>
              <w:t xml:space="preserve">Предоставление инвалидам (в том числе детям-инвалидам), имеющим транспортные средства в соответствии с медицинскими показаниями, </w:t>
              <w:br/>
              <w:t>или их законным представителям, компенсации в размере 50 процентов от уплаченной ими страховой премии по договору обязательного страхования гражданской ответственности владельцев транспортных средств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передача документов из МФЦ в Орган – 1 рабочий день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sz w:val="22"/>
                <w:highlight w:val="none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Предоставление ежемесячного пособия в связи с рождением и воспитанием ребенка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1) 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2) решение принимается в течение 10 рабочих дней со дня регистрации заявления. Срок принятия решения продлевается на 20 рабочих дней в случае не поступления документов (сведений), представленных позднее 5 рабочих дней со дня регистрации заявления о назначении ежемесячного пособия.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1"/>
                <w:szCs w:val="20"/>
              </w:rPr>
            </w:pPr>
            <w:r>
              <w:rPr>
                <w:spacing w:val="0"/>
                <w:kern w:val="0"/>
                <w:sz w:val="21"/>
                <w:szCs w:val="20"/>
              </w:rPr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Регистрация и снятие с регистрационного учета лиц, добровольно вступивших в правоотношения по обязательному социальному страхованию на случай временной нетрудоспособности и в связи с материнством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  <w:highlight w:val="none"/>
                <w:shd w:fill="auto" w:val="clear"/>
              </w:rPr>
            </w:pPr>
            <w:r>
              <w:rPr>
                <w:sz w:val="21"/>
                <w:shd w:fill="auto" w:val="clear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1) 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2) В срок, не превышающий трех рабочих дней со дня получения территориальным органом Фонда по месту жительства последнего документа (сведений), необходимого для регистрации (снятия с регистрационного учета) в качестве страхователя.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Прием документов, служащих основаниями для исчисления и уплаты (перечисления) страховых взносов, а также документов, подтверждающих правильность исчисления и своевременность уплаты (перечисления) страховых взносов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  <w:highlight w:val="none"/>
                <w:shd w:fill="auto" w:val="clear"/>
              </w:rPr>
            </w:pPr>
            <w:r>
              <w:rPr>
                <w:sz w:val="21"/>
                <w:shd w:fill="auto" w:val="clear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передача документов из МФЦ в Орган – 1 рабочий день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 xml:space="preserve">Обеспечение инвалидов техническими средствами реабилитации </w:t>
              <w:br/>
              <w:t>и (или) услугами и отдельных категорий граждан из числа ветеранов протезами (кроме зубных протезов), протезно-ортопедическими изделиями, а также выплата компенсации за самостоятельно приобретенные инвалидами технические средства реабилитации (ветеранами протезы (кроме зубных протезов), протезно-ортопедические изделия) и (или) оплаченные услуги и ежегодная денежная компенсация расходов инвалидов на содержание и ветеринарное обслуживание собак-проводников (в части подачи заявления о предоставлении инвалидам технических средств реабилитации и (или) услуг и отдельным категориям граждан из числа ветеранов протезов (кроме зубных протезов), протезно-ортопедических изделий, а также выплата компенсации за самостоятельно приобретенные инвалидами технические средства реабилитации (ветеранами протезы (кроме зубных протезов), протезно-ортопедические изделия) и (или) оплаченные услуги и ежегодной денежной компенсации расходов инвалидов на содержание и ветеринарное обслуживание собак-проводников)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  <w:highlight w:val="none"/>
                <w:shd w:fill="auto" w:val="clear"/>
              </w:rPr>
            </w:pPr>
            <w:r>
              <w:rPr>
                <w:sz w:val="21"/>
                <w:shd w:fill="auto" w:val="clear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1) 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2) Уполномоченный орган рассматривает заявление, в 15-дневный срок, а в случае подачи указанного заявления инвалидом, нуждающимся в оказании паллиативной медицинской помощи (лицом, представляющим его интересы), в 7-дневный срок с даты его поступления. При наличии действующего государственного контракта на обеспечение техническим средством (изделием) в соответствии с заявлением, одновременно с уведомлением уполномоченный орган высылает инвалиду (ветерану) направление на поучение либо изготовление технического средства (изделия). При отсутствии действующего контракта не позднее 30 календарных дней со дня подачи инвалидом заявления размещается извещение, о проведении закупки соответствующего технического средства (изделия), в единой информационной системе в сфере закупок. В 7-дневный срок с даты заключения такого государственного контракта и после подтверждения уполномоченным органом соответствия технического средства (изделия) условиям такого государственного контракта оформляется направление на обеспечение техническим средством реабилитации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Прием заявлений по регистрации и снятию с регистрационного учета страхователей – физических лиц, заключивших трудовой договор с работником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  <w:highlight w:val="none"/>
                <w:shd w:fill="auto" w:val="clear"/>
              </w:rPr>
            </w:pPr>
            <w:r>
              <w:rPr>
                <w:sz w:val="21"/>
                <w:shd w:fill="auto" w:val="clear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1) 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2) в срок, не превышающий трех рабочих дней со дня получения территориальным органом СФР по месту жительства последнего документа (сведений), необходимого для регистрации (снятии с регистрационного учета) в качестве страхователя.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Прием заявлений по регистрации и снятию с регистрационного учета страхователей – физических лиц, обязанных уплачивать стразовые взносы в связи с заключением гражданско-правового договора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  <w:highlight w:val="none"/>
                <w:shd w:fill="auto" w:val="clear"/>
              </w:rPr>
            </w:pPr>
            <w:r>
              <w:rPr>
                <w:sz w:val="21"/>
                <w:shd w:fill="auto" w:val="clear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1) 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2) в срок, не превышающий трех рабочих дней со дня получения территориальным органом СФР по месту жительства последнего документа (сведений), необходимого для регистрации (снятии с регистрационного учета) в качестве страхователя.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  <w:highlight w:val="none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Прием заявлений о назначении ежемесячных выплат трудоспособным лицам, осуществляющим уход за детьми-инвалидами в возрасте до 18 лет или инвалидами с детства 1 группы.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1) 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2)</w:t>
            </w:r>
            <w:r>
              <w:rPr>
                <w:spacing w:val="0"/>
                <w:kern w:val="0"/>
                <w:sz w:val="22"/>
                <w:szCs w:val="20"/>
              </w:rPr>
              <w:t> </w:t>
            </w:r>
            <w:r>
              <w:rPr>
                <w:spacing w:val="0"/>
                <w:kern w:val="0"/>
                <w:sz w:val="21"/>
                <w:szCs w:val="20"/>
              </w:rPr>
              <w:t>срок рассмотрения заявления органом в течение 10 рабочих дней</w:t>
            </w:r>
          </w:p>
        </w:tc>
      </w:tr>
      <w:tr>
        <w:trPr>
          <w:trHeight w:val="43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FFFFF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  <w:highlight w:val="none"/>
                <w:shd w:fill="auto" w:val="clear"/>
              </w:rPr>
            </w:pPr>
            <w:r>
              <w:rPr>
                <w:spacing w:val="0"/>
                <w:sz w:val="22"/>
                <w:shd w:fill="auto" w:val="clear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FFFFF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  <w:szCs w:val="21"/>
                <w:highlight w:val="none"/>
                <w:shd w:fill="auto" w:val="clear"/>
              </w:rPr>
            </w:pPr>
            <w:r>
              <w:rPr>
                <w:sz w:val="21"/>
                <w:szCs w:val="21"/>
                <w:shd w:fill="auto" w:val="clear"/>
              </w:rPr>
              <w:t>Прием заявлений о назначении ежегодной семейной выплаты гражданам Российской Федерации, имеющим 2 и более детей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FFFFF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FFFFF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срок принятия решения - 10 рабочих дней, срок может быть продлен до 20 рабочих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дней в случае не поступления документов (сведений), запрашиваемых в рамках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межведомственного электронного взаимодействия</w:t>
            </w:r>
          </w:p>
        </w:tc>
      </w:tr>
      <w:tr>
        <w:trPr>
          <w:trHeight w:val="327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502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Минцифры России</w:t>
            </w:r>
            <w:r>
              <w:rPr>
                <w:color w:val="993300"/>
                <w:spacing w:val="0"/>
                <w:kern w:val="0"/>
                <w:sz w:val="22"/>
                <w:szCs w:val="20"/>
              </w:rPr>
              <w:t xml:space="preserve"> </w:t>
            </w:r>
            <w:r>
              <w:rPr>
                <w:color w:val="623B2A"/>
                <w:spacing w:val="0"/>
                <w:kern w:val="0"/>
                <w:sz w:val="22"/>
                <w:szCs w:val="20"/>
              </w:rPr>
              <w:t>– 3 услуги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327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Подача заявления на оформление персонифицированной карты для посещения спортивного соревнования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pacing w:val="0"/>
                <w:kern w:val="0"/>
                <w:sz w:val="21"/>
                <w:szCs w:val="20"/>
              </w:rPr>
            </w:pPr>
            <w:r>
              <w:rPr>
                <w:spacing w:val="0"/>
                <w:kern w:val="0"/>
                <w:sz w:val="21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327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Прохождение процедуры идентификации личности по заявлению на оформление персонифицированной карты для посещения спортивного мероприятия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pacing w:val="0"/>
                <w:kern w:val="0"/>
                <w:sz w:val="21"/>
                <w:szCs w:val="20"/>
              </w:rPr>
            </w:pPr>
            <w:r>
              <w:rPr>
                <w:spacing w:val="0"/>
                <w:kern w:val="0"/>
                <w:sz w:val="21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pacing w:val="0"/>
                <w:kern w:val="0"/>
                <w:sz w:val="21"/>
                <w:szCs w:val="20"/>
              </w:rPr>
            </w:pPr>
            <w:r>
              <w:rPr>
                <w:spacing w:val="0"/>
                <w:kern w:val="0"/>
                <w:sz w:val="21"/>
                <w:szCs w:val="20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327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Установление запрета (снятие запрета) на заключение договоров об оказании услуг подвижной радиотелефонной связи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pacing w:val="0"/>
                <w:kern w:val="0"/>
                <w:sz w:val="21"/>
                <w:szCs w:val="20"/>
              </w:rPr>
            </w:pPr>
            <w:r>
              <w:rPr>
                <w:spacing w:val="0"/>
                <w:kern w:val="0"/>
                <w:sz w:val="21"/>
                <w:szCs w:val="20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327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502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b/>
                <w:color w:val="993300"/>
                <w:sz w:val="22"/>
              </w:rPr>
            </w:pPr>
            <w:r>
              <w:rPr>
                <w:b/>
                <w:color w:val="993300"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РЕГИОНАЛЬНЫЕ УСЛУГИ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b/>
                <w:color w:val="993300"/>
                <w:spacing w:val="0"/>
                <w:sz w:val="22"/>
              </w:rPr>
            </w:pPr>
            <w:r>
              <w:rPr>
                <w:b/>
                <w:color w:val="993300"/>
                <w:spacing w:val="0"/>
                <w:sz w:val="22"/>
              </w:rPr>
            </w:r>
          </w:p>
        </w:tc>
      </w:tr>
      <w:tr>
        <w:trPr>
          <w:trHeight w:val="63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437" w:left="437" w:righ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905" w:leader="none"/>
                <w:tab w:val="center" w:pos="4974" w:leader="none"/>
              </w:tabs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b/>
                <w:color w:val="993300"/>
                <w:sz w:val="22"/>
              </w:rPr>
            </w:pPr>
            <w:r>
              <w:rPr>
                <w:b/>
                <w:color w:val="993300"/>
                <w:sz w:val="22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905" w:leader="none"/>
                <w:tab w:val="center" w:pos="4974" w:leader="none"/>
              </w:tabs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ab/>
              <w:t>Перечень государственных услуг в сфере социальной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 xml:space="preserve">поддержки населения </w:t>
            </w:r>
            <w:r>
              <w:rPr>
                <w:b w:val="false"/>
                <w:color w:val="623B2A"/>
                <w:spacing w:val="0"/>
                <w:kern w:val="0"/>
                <w:sz w:val="22"/>
                <w:szCs w:val="20"/>
              </w:rPr>
              <w:t>– 31 услуга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color w:val="993300"/>
                <w:sz w:val="22"/>
              </w:rPr>
            </w:pPr>
            <w:r>
              <w:rPr>
                <w:b/>
                <w:color w:val="993300"/>
                <w:sz w:val="22"/>
              </w:rPr>
            </w:r>
          </w:p>
        </w:tc>
      </w:tr>
      <w:tr>
        <w:trPr>
          <w:trHeight w:val="520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Прием заявлений и организация предоставления гражданам субсидий на оплату жилых помещений и коммунальных услуг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10 рабочих дней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Компенсация расходов по оплате жилого помещения, в том числе взноса на капитальный ремонт общего имущества в многоквартирном доме, и коммунальных услуг льготным категориям граждан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10 рабочих дней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Социальная поддержка семей, имеющих детей (в том числе многодетных семей, одиноких родителей) (назначение и выплата пособия на ребенка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течение 10 рабочих дней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Принятие решения о предоставлении услуг по сурдопереводу инвалидам по слуху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-57" w:right="-108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20 рабочих дней со дня регистрации заявления со всеми необходимыми документами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Принятие решения об обеспечении техническими и тифлотехническими средствами реабилитации инвалидов с заболеванием опорно-двигательного аппарата, инвалидов по зрению, инвалидов по слуху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-57" w:right="-108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20 рабочих дней со дня регистрации заявления со всеми необходимыми документами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Предоставление ежемесячных денежных выплат малоимущим семьям на детей первого-второго года жизни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течение 10 рабочих дней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Предоставление ежемесячных денежных выплат на детей из многодетных семей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течение 10 рабочих дней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Оказание государственной социальной помощи отдельным категориям граждан (предоставление государственной социальной помощи в виде социального пособия)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срок не превышающий 10 календарных дней с момента принятия регистрации заявления в ОСЗН или  в срок не превышающий 30 календарных дней при необходимости поведения проверочных мероприятий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Выдача справок студентам для получения государственной социальной стипендии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kern w:val="0"/>
                <w:sz w:val="21"/>
                <w:szCs w:val="20"/>
              </w:rPr>
            </w:pPr>
            <w:r>
              <w:rPr>
                <w:spacing w:val="0"/>
                <w:kern w:val="0"/>
                <w:sz w:val="21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течение 10 рабочих дней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left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Признание гражданина нуждающимся в социальном обслуживании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в течение 5 рабочих дней со дня регистрации заявления со всеми необходимыми документами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Присвоение звания «Ветеран труда»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kern w:val="0"/>
                <w:sz w:val="21"/>
                <w:szCs w:val="20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kern w:val="0"/>
                <w:sz w:val="21"/>
                <w:szCs w:val="20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14 рабочих дней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Присвоение звания «Ветеран труда Ростовской области»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kern w:val="0"/>
                <w:sz w:val="21"/>
                <w:szCs w:val="20"/>
                <w:shd w:fill="auto" w:val="clear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  <w:shd w:fill="auto" w:val="clear"/>
              </w:rPr>
              <w:t>14 рабочих дней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Оплата расходов на газификацию домовладения (квартиры)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30 календарных дней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Выплата компенсации за проезд в пределах территории Российской Федерации (туда и обратно) один раз в год железнодорожным транспортом, а в районах, не имеющих железнодорожного сообщения, - 50 процентов стоимости проезда водным, воздушным или междугородным автомобильным транспортом реабилитированным гражданам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10 рабочих дней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Предоставление ежегодной денежной выплаты гражданам, награжденным нагрудными знаками "Почетный донор СССР", "Почетный донор России"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10 рабочих дней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Социальная поддержка жертв политических репрессий (выплата реабилитированным гражданам денежной компенсации на установку телефона)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10 рабочих дней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Выплата компенсации за предоставленные услуги связи (абонентская плата за телефон и радио) ветеранам труда, гражданам, приравненным к ним, ветеранам труда Ростовской области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10 рабочих дней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Прием заявлений от региональных льготников для выдачи льготной проездной карты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kern w:val="0"/>
                <w:sz w:val="21"/>
                <w:szCs w:val="20"/>
              </w:rPr>
            </w:pPr>
            <w:r>
              <w:rPr>
                <w:spacing w:val="0"/>
                <w:kern w:val="0"/>
                <w:sz w:val="21"/>
                <w:szCs w:val="20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передача документов из МФЦ в Орган – 1 рабочий день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Снижение стоимости лекарств по рецепту врача на 50 процентов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kern w:val="0"/>
                <w:sz w:val="21"/>
                <w:szCs w:val="20"/>
              </w:rPr>
            </w:pPr>
            <w:r>
              <w:rPr>
                <w:spacing w:val="0"/>
                <w:kern w:val="0"/>
                <w:sz w:val="21"/>
                <w:szCs w:val="20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10 рабочих дней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Социальная поддержка отдельных категорий региональных льготников «Бесплатные изготовление и ремонт зубных протезов (кроме расходов на оплату стоимости драгоценных металлов и металлокерамики)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10 рабочих дней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Выдача гражданам удостоверений (дубликатов удостоверений), подтверждающих право на меры социальной поддержки в соответствии с Федеральным законом от 12.01.1995 N 5-ФЗ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10 рабочих дней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Предоставление информации, прием документов органами опеки и попечительства от лиц, желающих установить опеку (попечительство) или патронаж над определенной категорией граждан (лица, признанные в установленном законом порядке недееспособными)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18 рабочих дней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Выдача сертификата на региональный материнский капитал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kern w:val="0"/>
                <w:sz w:val="21"/>
                <w:szCs w:val="20"/>
              </w:rPr>
            </w:pPr>
            <w:r>
              <w:rPr>
                <w:spacing w:val="0"/>
                <w:kern w:val="0"/>
                <w:sz w:val="21"/>
                <w:szCs w:val="20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течение 30 дней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Предоставление ежемесячных денежных выплат на полноценное питание беременных женщин из малоимущих семей, кормящих матерей и детей в возрасте до трех лет из малоимущих семей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течение 10 рабочих дней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Компенсация расходов на уплату взносов на капитальный ремонт общего имущества в многоквартирном доме отдельным категориям граждан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 xml:space="preserve">       </w:t>
            </w: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10 рабочих дней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Ежемесячная денежная выплата региональным льготникам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10 рабочих дней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Прием заявлений от федеральных льготников для выдачи электронного социального проездного билета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передача документов из МФЦ в Орган – 1 рабочий день</w:t>
            </w:r>
          </w:p>
        </w:tc>
      </w:tr>
      <w:tr>
        <w:trPr>
          <w:trHeight w:val="4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Выдача удостоверения, подтверждающего статус многодетной семьи в Российской Федерации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течение 30 рабочих дней с даты регистрации заявления ОСЗН, а в случае направления запросов в рамках межведомственного взаимодействия - в течение 40 рабочих дней с даты регистрации заявления ОСЗН</w:t>
            </w:r>
          </w:p>
        </w:tc>
      </w:tr>
      <w:tr>
        <w:trPr>
          <w:trHeight w:val="84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Предоставление меры социальной поддержки семей в связи с рождением ребенка в виде электронного сертификата на приобретение товаров и вещей, необходимых новорожденным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color w:val="623B2A"/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color w:val="623B2A"/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срок оказания услуги – 15 рабочих дней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-57" w:right="-108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color w:val="623B2A"/>
                <w:sz w:val="21"/>
              </w:rPr>
            </w:r>
          </w:p>
        </w:tc>
      </w:tr>
      <w:tr>
        <w:trPr>
          <w:trHeight w:val="84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FFFFF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FFFFF" w:val="clear"/>
          </w:tcPr>
          <w:p>
            <w:pPr>
              <w:pStyle w:val="Normal"/>
              <w:spacing w:lineRule="auto" w:line="240" w:before="0" w:after="200"/>
              <w:jc w:val="left"/>
              <w:rPr>
                <w:sz w:val="22"/>
              </w:rPr>
            </w:pPr>
            <w:r>
              <w:rPr>
                <w:rFonts w:cs="Arial"/>
                <w:iCs/>
                <w:color w:val="623B2A"/>
                <w:sz w:val="21"/>
                <w:szCs w:val="21"/>
              </w:rPr>
              <w:t>Компенсация в размере 50 процентов стоимости обучения в организациях среднего профессионального образования и высшего профессионального образования одного из детей многодетной семьи при рождении третьего или последующих детей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FFFFF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-57" w:right="-108"/>
              <w:jc w:val="left"/>
              <w:rPr>
                <w:sz w:val="22"/>
                <w:highlight w:val="none"/>
                <w:shd w:fill="auto" w:val="clear"/>
              </w:rPr>
            </w:pPr>
            <w:r>
              <w:rPr>
                <w:rFonts w:cs="Arial"/>
                <w:iCs/>
                <w:color w:val="623B2A"/>
                <w:sz w:val="21"/>
                <w:szCs w:val="21"/>
                <w:shd w:fill="auto" w:val="clear"/>
              </w:rPr>
              <w:t>срок оказания услуги – в течение 10 рабочих дней</w:t>
            </w:r>
          </w:p>
          <w:p>
            <w:pPr>
              <w:pStyle w:val="Normal"/>
              <w:spacing w:lineRule="auto" w:line="240" w:before="0" w:after="0"/>
              <w:ind w:hanging="0"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  <w:highlight w:val="none"/>
                <w:shd w:fill="auto" w:val="clear"/>
              </w:rPr>
            </w:pPr>
            <w:r>
              <w:rPr>
                <w:rFonts w:cs="Arial"/>
                <w:iCs/>
                <w:color w:val="623B2A"/>
                <w:sz w:val="21"/>
                <w:szCs w:val="21"/>
                <w:shd w:fill="auto" w:val="clear"/>
              </w:rPr>
            </w:r>
          </w:p>
        </w:tc>
      </w:tr>
      <w:tr>
        <w:trPr>
          <w:trHeight w:val="84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spacing w:lineRule="auto" w:line="240" w:before="0" w:after="200"/>
              <w:jc w:val="left"/>
              <w:rPr>
                <w:sz w:val="22"/>
              </w:rPr>
            </w:pPr>
            <w:r>
              <w:rPr>
                <w:rFonts w:cs="Arial"/>
                <w:iCs/>
                <w:color w:val="623B2A"/>
                <w:sz w:val="21"/>
                <w:szCs w:val="21"/>
              </w:rPr>
              <w:t>Организация комплексного сопровождения отдельной категории лиц социальным координатором филиала Государственного Фонда поддержки участников специальной военной операции "Защитники Отечества" по Ростовской области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-57" w:right="-108"/>
              <w:jc w:val="left"/>
              <w:rPr>
                <w:sz w:val="22"/>
              </w:rPr>
            </w:pPr>
            <w:r>
              <w:rPr>
                <w:rFonts w:cs="Arial"/>
                <w:iCs/>
                <w:color w:val="623B2A"/>
                <w:sz w:val="21"/>
                <w:szCs w:val="21"/>
              </w:rPr>
              <w:t>срок оказания услуги – 10 рабочих дней</w:t>
            </w:r>
          </w:p>
          <w:p>
            <w:pPr>
              <w:pStyle w:val="Normal"/>
              <w:spacing w:lineRule="auto" w:line="240" w:before="0" w:after="0"/>
              <w:ind w:hanging="0"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/>
                <w:iCs/>
                <w:color w:val="623B2A"/>
                <w:sz w:val="21"/>
                <w:szCs w:val="21"/>
              </w:rPr>
            </w:r>
          </w:p>
        </w:tc>
      </w:tr>
      <w:tr>
        <w:trPr>
          <w:trHeight w:val="424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437" w:left="437" w:right="0"/>
              <w:contextualSpacing/>
              <w:jc w:val="center"/>
              <w:rPr>
                <w:rFonts w:ascii="Arial" w:hAnsi="Arial"/>
                <w:b/>
              </w:rPr>
            </w:pPr>
            <w:r>
              <w:rPr>
                <w:b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firstLine="37" w:left="0" w:righ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firstLine="37" w:left="0" w:right="0"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 xml:space="preserve">Министерство общего и профессионального образования Ростовской области </w:t>
            </w:r>
            <w:r>
              <w:rPr>
                <w:b/>
                <w:color w:val="623B2A"/>
                <w:spacing w:val="0"/>
                <w:kern w:val="0"/>
                <w:sz w:val="22"/>
                <w:szCs w:val="20"/>
              </w:rPr>
              <w:t xml:space="preserve">– </w:t>
            </w:r>
            <w:r>
              <w:rPr>
                <w:b w:val="false"/>
                <w:color w:val="623B2A"/>
                <w:spacing w:val="0"/>
                <w:kern w:val="0"/>
                <w:sz w:val="22"/>
                <w:szCs w:val="20"/>
              </w:rPr>
              <w:t>2 услуги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firstLine="325" w:left="0" w:right="0"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99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Выдача архивных справок на основании документов, находящихся на хранении в ведомственном архиве министерства общего и профессионального образования Ростовской области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30 календарных дней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</w:tr>
      <w:tr>
        <w:trPr>
          <w:trHeight w:val="99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left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Организация отдыха и оздоровления детей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z w:val="22"/>
              </w:rPr>
            </w:pPr>
            <w:r>
              <w:rPr>
                <w:color w:val="623B2A"/>
                <w:kern w:val="0"/>
                <w:sz w:val="21"/>
                <w:szCs w:val="20"/>
              </w:rPr>
              <w:t>срок оказания услуги о предоставлении бесплатных путевок в течение 30 дней; о предоставлении компенсации - 20 рабочих дней</w:t>
            </w:r>
          </w:p>
        </w:tc>
      </w:tr>
      <w:tr>
        <w:trPr>
          <w:trHeight w:val="14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437" w:left="437" w:right="0"/>
              <w:contextualSpacing/>
              <w:jc w:val="center"/>
              <w:rPr>
                <w:rFonts w:ascii="Arial" w:hAnsi="Arial"/>
                <w:b/>
              </w:rPr>
            </w:pPr>
            <w:r>
              <w:rPr>
                <w:b/>
              </w:rPr>
            </w:r>
          </w:p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437" w:left="437" w:right="0"/>
              <w:contextualSpacing/>
              <w:jc w:val="center"/>
              <w:rPr>
                <w:rFonts w:ascii="Arial" w:hAnsi="Arial"/>
                <w:b/>
              </w:rPr>
            </w:pPr>
            <w:r>
              <w:rPr>
                <w:b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Министерство строительства, архитектуры и территориального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 xml:space="preserve">развития Ростовской области </w:t>
            </w:r>
            <w:r>
              <w:rPr>
                <w:color w:val="623B2A"/>
                <w:spacing w:val="0"/>
                <w:kern w:val="0"/>
                <w:sz w:val="22"/>
                <w:szCs w:val="20"/>
              </w:rPr>
              <w:t>– 2 услуги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56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rFonts w:ascii="Arial" w:hAnsi="Arial"/>
              </w:rPr>
            </w:pPr>
            <w:r>
              <w:rPr/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Предоставление разрешения на строительство в случае, если строительство объекта капитального строительства планируется осуществлять на территориях двух и более муниципальных образований (муниципальных районов, городских округов), и в случае реконструкции объекта капитального строительства, расположенного на территориях двух и более муниципальных образований (муниципальных районов, городских округов) (за исключением строительства автомобильных дорог и дорожных сооружений)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не более 10 календарных дней.</w:t>
            </w:r>
          </w:p>
        </w:tc>
      </w:tr>
      <w:tr>
        <w:trPr>
          <w:trHeight w:val="358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rFonts w:ascii="Arial" w:hAnsi="Arial"/>
              </w:rPr>
            </w:pPr>
            <w:r>
              <w:rPr/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Предоставление разрешения на ввод в эксплуатацию в случае, если строительство объекта капитального строительства осуществлено на территориях двух и более муниципальных образований (муниципальных районов, городских округов), и в случае реконструкции объекта капитального строительства, расположенного на территориях двух и более муниципальных образований (муниципальных районов, городских округов) (за исключением строительства автомобильных дорог и дорожных сооружений, линий связи)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не более 10 календарных дней.</w:t>
            </w:r>
          </w:p>
        </w:tc>
      </w:tr>
      <w:tr>
        <w:trPr>
          <w:trHeight w:val="279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437" w:left="437" w:right="0"/>
              <w:contextualSpacing/>
              <w:jc w:val="center"/>
              <w:rPr>
                <w:rFonts w:ascii="Arial" w:hAnsi="Arial"/>
                <w:b/>
              </w:rPr>
            </w:pPr>
            <w:r>
              <w:rPr>
                <w:b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b/>
                <w:spacing w:val="0"/>
                <w:sz w:val="22"/>
              </w:rPr>
            </w:pPr>
            <w:r>
              <w:rPr>
                <w:b/>
                <w:spacing w:val="0"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 xml:space="preserve">Министерство природных ресурсов и экологии Ростовской области </w:t>
            </w:r>
            <w:r>
              <w:rPr>
                <w:color w:val="623B2A"/>
                <w:spacing w:val="0"/>
                <w:kern w:val="0"/>
                <w:sz w:val="22"/>
                <w:szCs w:val="20"/>
              </w:rPr>
              <w:t>– 8 услуг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color w:val="993300"/>
                <w:spacing w:val="0"/>
                <w:sz w:val="22"/>
              </w:rPr>
            </w:pPr>
            <w:r>
              <w:rPr>
                <w:color w:val="993300"/>
                <w:spacing w:val="0"/>
                <w:sz w:val="22"/>
              </w:rPr>
            </w:r>
          </w:p>
        </w:tc>
      </w:tr>
      <w:tr>
        <w:trPr>
          <w:trHeight w:val="99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Предоставление в пределах земель лесного фонда лесных участков в постоянное (бессрочное) пользование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30  рабочих дней</w:t>
            </w:r>
          </w:p>
        </w:tc>
      </w:tr>
      <w:tr>
        <w:trPr>
          <w:trHeight w:val="99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Предоставление в пределах земель лесного фонда лесных участков в безвозмездное пользование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30  рабочих дней</w:t>
            </w:r>
          </w:p>
        </w:tc>
      </w:tr>
      <w:tr>
        <w:trPr>
          <w:trHeight w:val="99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Предоставление права пользования недрами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государственная пошлина –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7500 руб.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  <w:highlight w:val="yellow"/>
              </w:rPr>
            </w:pPr>
            <w:r>
              <w:rPr>
                <w:sz w:val="22"/>
                <w:highlight w:val="yellow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firstLine="176" w:left="0" w:right="0"/>
              <w:contextualSpacing/>
              <w:jc w:val="center"/>
              <w:rPr>
                <w:sz w:val="22"/>
              </w:rPr>
            </w:pPr>
            <w:r>
              <w:rPr>
                <w:i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firstLine="176" w:left="0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80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95 рабочих дней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0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82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Внесение изменений в лицензию на право пользования недрами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государственная пошлина –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750 руб.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  <w:highlight w:val="yellow"/>
              </w:rPr>
            </w:pPr>
            <w:r>
              <w:rPr>
                <w:sz w:val="22"/>
                <w:highlight w:val="yellow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firstLine="176" w:left="0" w:right="0"/>
              <w:contextualSpacing/>
              <w:jc w:val="center"/>
              <w:rPr>
                <w:sz w:val="22"/>
              </w:rPr>
            </w:pPr>
            <w:r>
              <w:rPr>
                <w:i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0" w:leader="none"/>
              </w:tabs>
              <w:suppressAutoHyphens w:val="true"/>
              <w:spacing w:lineRule="auto" w:line="240" w:before="0" w:after="0"/>
              <w:ind w:firstLine="176" w:left="0" w:right="0"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80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90 рабочих дней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0" w:leader="none"/>
              </w:tabs>
              <w:suppressAutoHyphens w:val="true"/>
              <w:spacing w:lineRule="auto" w:line="240" w:before="0" w:after="0"/>
              <w:ind w:firstLine="325" w:left="0" w:right="0"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467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56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Переоформление лицензии на право пользования недрами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государственная пошлина –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750 руб.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  <w:highlight w:val="yellow"/>
              </w:rPr>
            </w:pPr>
            <w:r>
              <w:rPr>
                <w:sz w:val="22"/>
                <w:highlight w:val="yellow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firstLine="176" w:left="0" w:right="0"/>
              <w:contextualSpacing/>
              <w:jc w:val="center"/>
              <w:rPr>
                <w:sz w:val="22"/>
              </w:rPr>
            </w:pPr>
            <w:r>
              <w:rPr>
                <w:i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0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80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90 рабочих дней</w:t>
            </w:r>
          </w:p>
          <w:p>
            <w:pPr>
              <w:pStyle w:val="Normal"/>
              <w:widowControl/>
              <w:tabs>
                <w:tab w:val="clear" w:pos="708"/>
                <w:tab w:val="left" w:pos="467" w:leader="none"/>
              </w:tabs>
              <w:suppressAutoHyphens w:val="true"/>
              <w:spacing w:lineRule="auto" w:line="240" w:before="0" w:after="0"/>
              <w:ind w:firstLine="325" w:left="0" w:right="0"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72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Прекращение права пользования недрами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80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60 рабочих дней</w:t>
            </w:r>
          </w:p>
        </w:tc>
      </w:tr>
      <w:tr>
        <w:trPr>
          <w:trHeight w:val="279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Выдача разрешений на добычу охотничьих ресурсов, за исключением охотничьих ресурсов, находящихся на особо охраняемых природных территориях федерального значения, а также млекопитающих и птиц, занесенных в Красную книгу Российской Федерации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государственная пошлина –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650 руб.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сбор за пользование объектами животного мира (ставки сбора за каждый объект животного мира устанавливаются (если иное не установлено) пунктами 2 и 3 статьи 333.3.НК РФ 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firstLine="176" w:left="0" w:right="0"/>
              <w:contextualSpacing/>
              <w:jc w:val="center"/>
              <w:rPr>
                <w:sz w:val="22"/>
              </w:rPr>
            </w:pPr>
            <w:r>
              <w:rPr>
                <w:i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5 рабочих дней, 7 рабочих дней при необходимости осуществления Министерством запроса в рамках межведомственного информационного взаимодействия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279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FFFFF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Выдача и аннулирование охотничьего билета единого федерального образца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80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5 рабочих дней</w:t>
            </w:r>
          </w:p>
        </w:tc>
      </w:tr>
      <w:tr>
        <w:trPr>
          <w:trHeight w:val="279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 w:val="false"/>
              <w:tabs>
                <w:tab w:val="clear" w:pos="708"/>
                <w:tab w:val="left" w:pos="980" w:leader="none"/>
              </w:tabs>
              <w:suppressAutoHyphens w:val="true"/>
              <w:spacing w:lineRule="auto" w:line="240" w:before="0" w:after="0"/>
              <w:ind w:hanging="437" w:left="437" w:right="0"/>
              <w:contextualSpacing/>
              <w:jc w:val="center"/>
              <w:rPr>
                <w:rFonts w:ascii="Arial" w:hAnsi="Arial"/>
                <w:b/>
              </w:rPr>
            </w:pPr>
            <w:r>
              <w:rPr>
                <w:b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0" w:leader="none"/>
              </w:tabs>
              <w:suppressAutoHyphens w:val="tru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0" w:leader="none"/>
              </w:tabs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 xml:space="preserve">Комитет по молодежной политике Ростовской области </w:t>
            </w:r>
            <w:r>
              <w:rPr>
                <w:color w:val="623B2A"/>
                <w:spacing w:val="0"/>
                <w:kern w:val="0"/>
                <w:sz w:val="22"/>
                <w:szCs w:val="20"/>
              </w:rPr>
              <w:t>– 3 услуги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0" w:leader="none"/>
              </w:tabs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279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Формирование областного реестра молодежных и детских общественных объединений, пользующихся государственной поддержкой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5 рабочих дней</w:t>
            </w:r>
          </w:p>
        </w:tc>
      </w:tr>
      <w:tr>
        <w:trPr>
          <w:trHeight w:val="80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Предоставление субсидий студенческим отрядам Ростовской области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kern w:val="0"/>
                <w:sz w:val="22"/>
                <w:szCs w:val="20"/>
              </w:rPr>
            </w:pPr>
            <w:r>
              <w:rPr>
                <w:spacing w:val="0"/>
                <w:kern w:val="0"/>
                <w:sz w:val="22"/>
                <w:szCs w:val="20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980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18 рабочих дней</w:t>
            </w:r>
          </w:p>
        </w:tc>
      </w:tr>
      <w:tr>
        <w:trPr>
          <w:trHeight w:val="279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Предоставление субсидий молодежным и детским общественным объединениям, входящим в областной реестр молодежных и детских общественных объединений, пользующихся государственной поддержкой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kern w:val="0"/>
                <w:sz w:val="22"/>
                <w:szCs w:val="20"/>
              </w:rPr>
            </w:pPr>
            <w:r>
              <w:rPr>
                <w:spacing w:val="0"/>
                <w:kern w:val="0"/>
                <w:sz w:val="22"/>
                <w:szCs w:val="20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28 рабочих дней</w:t>
            </w:r>
          </w:p>
        </w:tc>
      </w:tr>
      <w:tr>
        <w:trPr>
          <w:trHeight w:val="279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437" w:left="437" w:right="0"/>
              <w:contextualSpacing/>
              <w:jc w:val="center"/>
              <w:rPr>
                <w:rFonts w:ascii="Arial" w:hAnsi="Arial"/>
                <w:b/>
              </w:rPr>
            </w:pPr>
            <w:r>
              <w:rPr>
                <w:b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 xml:space="preserve">Управление ветеринарии Ростовской области </w:t>
            </w:r>
            <w:r>
              <w:rPr>
                <w:color w:val="623B2A"/>
                <w:spacing w:val="0"/>
                <w:kern w:val="0"/>
                <w:sz w:val="22"/>
                <w:szCs w:val="20"/>
              </w:rPr>
              <w:t>– 1 услуга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279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Регистрация специалистов в области ветеринарии, занимающихся предпринимательской деятельностью на территории Ростовской области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kern w:val="0"/>
                <w:sz w:val="21"/>
                <w:szCs w:val="20"/>
              </w:rPr>
            </w:pPr>
            <w:r>
              <w:rPr>
                <w:spacing w:val="0"/>
                <w:kern w:val="0"/>
                <w:sz w:val="21"/>
                <w:szCs w:val="20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10 рабочих дней</w:t>
            </w:r>
          </w:p>
        </w:tc>
      </w:tr>
      <w:tr>
        <w:trPr>
          <w:trHeight w:val="59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437" w:left="437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980" w:leader="none"/>
              </w:tabs>
              <w:suppressAutoHyphens w:val="true"/>
              <w:spacing w:lineRule="auto" w:line="240" w:before="0" w:after="0"/>
              <w:ind w:hanging="0" w:left="0" w:righ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980" w:leader="none"/>
              </w:tabs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Комитет по управлению архивным делом Ростовской области</w:t>
            </w:r>
            <w:r>
              <w:rPr>
                <w:b/>
                <w:spacing w:val="0"/>
                <w:kern w:val="0"/>
                <w:sz w:val="22"/>
                <w:szCs w:val="20"/>
              </w:rPr>
              <w:t xml:space="preserve"> </w:t>
            </w:r>
            <w:r>
              <w:rPr>
                <w:spacing w:val="0"/>
                <w:kern w:val="0"/>
                <w:sz w:val="22"/>
                <w:szCs w:val="20"/>
              </w:rPr>
              <w:t>– 1 ус</w:t>
            </w:r>
            <w:r>
              <w:rPr>
                <w:color w:val="623B2A"/>
                <w:spacing w:val="0"/>
                <w:kern w:val="0"/>
                <w:sz w:val="22"/>
                <w:szCs w:val="20"/>
              </w:rPr>
              <w:t>луг</w:t>
            </w:r>
            <w:r>
              <w:rPr>
                <w:spacing w:val="0"/>
                <w:kern w:val="0"/>
                <w:sz w:val="22"/>
                <w:szCs w:val="20"/>
              </w:rPr>
              <w:t>а</w:t>
            </w:r>
          </w:p>
          <w:p>
            <w:pPr>
              <w:pStyle w:val="Normal"/>
              <w:widowControl/>
              <w:tabs>
                <w:tab w:val="clear" w:pos="708"/>
                <w:tab w:val="left" w:pos="980" w:leader="none"/>
              </w:tabs>
              <w:suppressAutoHyphens w:val="true"/>
              <w:spacing w:lineRule="auto" w:line="240" w:before="0" w:after="0"/>
              <w:ind w:hanging="0" w:left="0" w:righ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  <w:tr>
        <w:trPr>
          <w:trHeight w:val="279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Информационное обеспечение физических и юридических лиц на основе документов Архивного фонда Российской Федерации и других архивных документов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980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30 календарных дней</w:t>
            </w:r>
          </w:p>
          <w:p>
            <w:pPr>
              <w:pStyle w:val="Normal"/>
              <w:widowControl/>
              <w:tabs>
                <w:tab w:val="clear" w:pos="708"/>
                <w:tab w:val="left" w:pos="980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980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случаях необходимости предоставления заявителем дополнительных сведений для исполнения запроса, просматривания большого объема архивных документов, размещения архивохранилищ вне основной территории Архива, переезда Архива, недостаточно развернутого научно-справочного аппарата, проведения научно-технической обработки документов, их реставрации срок предоставления муници-пальной услуги  продлевается, но не более чем на 30 календарных дней, с обязательным уведомлением об этом заявителя.</w:t>
            </w:r>
          </w:p>
          <w:p>
            <w:pPr>
              <w:pStyle w:val="Normal"/>
              <w:widowControl/>
              <w:tabs>
                <w:tab w:val="clear" w:pos="708"/>
                <w:tab w:val="left" w:pos="980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980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980" w:leader="none"/>
              </w:tabs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90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437" w:left="437" w:right="0"/>
              <w:contextual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Услуги ЗАГС</w:t>
            </w:r>
            <w:r>
              <w:rPr>
                <w:b/>
                <w:spacing w:val="0"/>
                <w:kern w:val="0"/>
                <w:sz w:val="22"/>
                <w:szCs w:val="20"/>
              </w:rPr>
              <w:t xml:space="preserve"> </w:t>
            </w:r>
            <w:r>
              <w:rPr>
                <w:spacing w:val="0"/>
                <w:kern w:val="0"/>
                <w:sz w:val="22"/>
                <w:szCs w:val="20"/>
              </w:rPr>
              <w:t>– 3 услуги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99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Государственная регистрация заключения брака (в части приема заявления о предоставлении государственной услуги)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kern w:val="0"/>
                <w:sz w:val="21"/>
                <w:szCs w:val="20"/>
              </w:rPr>
            </w:pPr>
            <w:r>
              <w:rPr>
                <w:spacing w:val="0"/>
                <w:kern w:val="0"/>
                <w:sz w:val="21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kern w:val="0"/>
                <w:sz w:val="21"/>
                <w:szCs w:val="20"/>
              </w:rPr>
            </w:pPr>
            <w:r>
              <w:rPr>
                <w:spacing w:val="0"/>
                <w:kern w:val="0"/>
                <w:sz w:val="21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350 руб.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i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по истечении месяца со дня подачи заявления</w:t>
            </w:r>
          </w:p>
        </w:tc>
      </w:tr>
      <w:tr>
        <w:trPr>
          <w:trHeight w:val="80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Государственная регистрация расторжения брака по взаимному согласию супругов, не имеющих общих несовершеннолетних детей (в части приема заявления о предоставлении государственной услуги)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kern w:val="0"/>
                <w:sz w:val="21"/>
                <w:szCs w:val="20"/>
              </w:rPr>
            </w:pPr>
            <w:r>
              <w:rPr>
                <w:spacing w:val="0"/>
                <w:kern w:val="0"/>
                <w:sz w:val="21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kern w:val="0"/>
                <w:sz w:val="21"/>
                <w:szCs w:val="20"/>
              </w:rPr>
            </w:pPr>
            <w:r>
              <w:rPr>
                <w:spacing w:val="0"/>
                <w:kern w:val="0"/>
                <w:sz w:val="21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kern w:val="0"/>
                <w:sz w:val="21"/>
                <w:szCs w:val="20"/>
              </w:rPr>
            </w:pPr>
            <w:r>
              <w:rPr>
                <w:spacing w:val="0"/>
                <w:kern w:val="0"/>
                <w:sz w:val="21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kern w:val="0"/>
                <w:sz w:val="21"/>
                <w:szCs w:val="20"/>
              </w:rPr>
            </w:pPr>
            <w:r>
              <w:rPr>
                <w:spacing w:val="0"/>
                <w:kern w:val="0"/>
                <w:sz w:val="21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kern w:val="0"/>
                <w:sz w:val="21"/>
                <w:szCs w:val="20"/>
              </w:rPr>
            </w:pPr>
            <w:r>
              <w:rPr>
                <w:spacing w:val="0"/>
                <w:kern w:val="0"/>
                <w:sz w:val="21"/>
                <w:szCs w:val="20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color w:val="663300"/>
                <w:spacing w:val="0"/>
                <w:kern w:val="0"/>
                <w:sz w:val="21"/>
                <w:szCs w:val="20"/>
              </w:rPr>
              <w:t xml:space="preserve">государственная пошлина </w:t>
            </w:r>
            <w:r>
              <w:rPr>
                <w:spacing w:val="0"/>
                <w:kern w:val="0"/>
                <w:sz w:val="22"/>
                <w:szCs w:val="20"/>
              </w:rPr>
              <w:t>–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5000 руб.</w:t>
            </w:r>
            <w:r>
              <w:rPr>
                <w:color w:val="663300"/>
                <w:spacing w:val="0"/>
                <w:kern w:val="0"/>
                <w:sz w:val="21"/>
                <w:szCs w:val="20"/>
              </w:rPr>
              <w:t xml:space="preserve">  с каждого из супругов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color w:val="663300"/>
                <w:sz w:val="21"/>
              </w:rPr>
            </w:pPr>
            <w:r>
              <w:rPr>
                <w:color w:val="663300"/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i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по истечении месяца со дня подачи заявления</w:t>
            </w:r>
          </w:p>
        </w:tc>
      </w:tr>
      <w:tr>
        <w:trPr>
          <w:trHeight w:val="99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Прием заявления о повторной выдаче свидетельства о государственной регистрации акта гражданского состояния или иного документа, подтверждающего наличие либо отсутствие факта государственной регистрации акта гражданского состояния, и повторная выдача свидетельства о государственной регистрации акта гражданского состояния или иного документа, подтверждающего наличие либо отсутствие факта государственной регистрации акта гражданского состояния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kern w:val="0"/>
                <w:sz w:val="21"/>
                <w:szCs w:val="20"/>
              </w:rPr>
            </w:pPr>
            <w:r>
              <w:rPr>
                <w:spacing w:val="0"/>
                <w:kern w:val="0"/>
                <w:sz w:val="21"/>
                <w:szCs w:val="20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84" w:right="-28"/>
              <w:jc w:val="center"/>
              <w:rPr>
                <w:sz w:val="22"/>
              </w:rPr>
            </w:pPr>
            <w:r>
              <w:rPr>
                <w:color w:val="663300"/>
                <w:spacing w:val="0"/>
                <w:kern w:val="0"/>
                <w:sz w:val="21"/>
                <w:szCs w:val="20"/>
              </w:rPr>
              <w:t>государственная пошлина: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84" w:right="-28"/>
              <w:jc w:val="center"/>
              <w:rPr>
                <w:color w:val="663300"/>
                <w:sz w:val="21"/>
              </w:rPr>
            </w:pPr>
            <w:r>
              <w:rPr>
                <w:color w:val="663300"/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28" w:left="84" w:right="114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 xml:space="preserve">– </w:t>
            </w:r>
            <w:r>
              <w:rPr>
                <w:color w:val="663300"/>
                <w:spacing w:val="0"/>
                <w:kern w:val="0"/>
                <w:sz w:val="21"/>
                <w:szCs w:val="20"/>
              </w:rPr>
              <w:t>500 руб. за выдачу повторного свидетельства;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28" w:left="84" w:right="114"/>
              <w:jc w:val="center"/>
              <w:rPr>
                <w:color w:val="663300"/>
                <w:sz w:val="21"/>
              </w:rPr>
            </w:pPr>
            <w:r>
              <w:rPr>
                <w:color w:val="663300"/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28" w:left="84" w:right="114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 xml:space="preserve">– </w:t>
            </w:r>
            <w:r>
              <w:rPr>
                <w:color w:val="663300"/>
                <w:spacing w:val="0"/>
                <w:kern w:val="0"/>
                <w:sz w:val="21"/>
                <w:szCs w:val="20"/>
              </w:rPr>
              <w:t>350 руб. за выдачу справок из архивов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28" w:left="84" w:right="114"/>
              <w:jc w:val="center"/>
              <w:rPr>
                <w:color w:val="663300"/>
                <w:sz w:val="21"/>
              </w:rPr>
            </w:pPr>
            <w:r>
              <w:rPr>
                <w:color w:val="663300"/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i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color w:val="663300"/>
                <w:spacing w:val="0"/>
                <w:kern w:val="0"/>
                <w:sz w:val="22"/>
                <w:szCs w:val="20"/>
              </w:rPr>
              <w:t>30 календарных дней</w:t>
            </w:r>
          </w:p>
        </w:tc>
      </w:tr>
      <w:tr>
        <w:trPr>
          <w:trHeight w:val="68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502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Департамент по предупреждению и ликвидации чрезвычайных ситуаций Ростовской области</w:t>
            </w:r>
            <w:r>
              <w:rPr>
                <w:b/>
                <w:spacing w:val="0"/>
                <w:kern w:val="0"/>
                <w:sz w:val="22"/>
                <w:szCs w:val="20"/>
              </w:rPr>
              <w:t xml:space="preserve"> </w:t>
            </w:r>
            <w:r>
              <w:rPr>
                <w:spacing w:val="0"/>
                <w:kern w:val="0"/>
                <w:sz w:val="22"/>
                <w:szCs w:val="20"/>
              </w:rPr>
              <w:t>– 2 услуги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99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Назначение выплаты единовременной материальной помощи гражданам, пострадавшим в результате чрезвычайных ситуаций природного и техногенного характера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kern w:val="0"/>
                <w:sz w:val="21"/>
                <w:szCs w:val="20"/>
              </w:rPr>
            </w:pPr>
            <w:r>
              <w:rPr>
                <w:spacing w:val="0"/>
                <w:kern w:val="0"/>
                <w:sz w:val="21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kern w:val="0"/>
                <w:sz w:val="21"/>
                <w:szCs w:val="20"/>
              </w:rPr>
            </w:pPr>
            <w:r>
              <w:rPr>
                <w:spacing w:val="0"/>
                <w:kern w:val="0"/>
                <w:sz w:val="21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kern w:val="0"/>
                <w:sz w:val="21"/>
                <w:szCs w:val="20"/>
              </w:rPr>
            </w:pPr>
            <w:r>
              <w:rPr>
                <w:spacing w:val="0"/>
                <w:kern w:val="0"/>
                <w:sz w:val="21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11 календарных дней с даты регистрации заявления (услуга предоставляется, если обращение последовало не позднее 1 месяца со дня введения режима ЧС)</w:t>
            </w:r>
          </w:p>
        </w:tc>
      </w:tr>
      <w:tr>
        <w:trPr>
          <w:trHeight w:val="99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Назначение выплаты 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11 календарных дней с даты регистрации заявления (услуга предоставляется, если обращение последовало не позднее 1 месяца со дня введения режима ЧС)</w:t>
            </w:r>
          </w:p>
        </w:tc>
      </w:tr>
      <w:tr>
        <w:trPr>
          <w:trHeight w:val="41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437" w:left="437" w:right="0"/>
              <w:contextual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7"/>
              </w:rPr>
            </w:pPr>
            <w:r>
              <w:rPr>
                <w:b/>
                <w:sz w:val="27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МУНИЦИПАЛЬНЫЕ УСЛУГИ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  <w:tr>
        <w:trPr>
          <w:trHeight w:val="41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437" w:left="437" w:right="0"/>
              <w:contextual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Муниципальные услуги в сфере земельно-имущественных отношений</w:t>
            </w:r>
            <w:r>
              <w:rPr>
                <w:b/>
                <w:spacing w:val="0"/>
                <w:kern w:val="0"/>
                <w:sz w:val="22"/>
                <w:szCs w:val="20"/>
              </w:rPr>
              <w:t xml:space="preserve"> </w:t>
            </w:r>
            <w:r>
              <w:rPr>
                <w:spacing w:val="0"/>
                <w:kern w:val="0"/>
                <w:sz w:val="22"/>
                <w:szCs w:val="20"/>
              </w:rPr>
              <w:t>– 20 услуг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  <w:tr>
        <w:trPr>
          <w:trHeight w:val="56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Уточнение вида и принадлежности платежа по арендной плате или возврат излишне оплаченных денежных средств за муниципальное имущество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45 рабочих дней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</w:tc>
      </w:tr>
      <w:tr>
        <w:trPr>
          <w:trHeight w:val="840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Утверждение схемы расположения земельного участка на кадастровом плане территории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30 календарных дней</w:t>
            </w:r>
          </w:p>
        </w:tc>
      </w:tr>
      <w:tr>
        <w:trPr>
          <w:trHeight w:val="840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Прекращение права постоянного (бессрочного) пользования земельным участком или права пожизненного наследуемого владения земельным участком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 месяц</w:t>
            </w:r>
          </w:p>
        </w:tc>
      </w:tr>
      <w:tr>
        <w:trPr>
          <w:trHeight w:val="840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Предоставление информации об объектах учета из реестра муниципального имущества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10 календарных дней со дня поступления запроса</w:t>
            </w:r>
          </w:p>
        </w:tc>
      </w:tr>
      <w:tr>
        <w:trPr>
          <w:trHeight w:val="840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Заключение договоров аренды муниципального имущества (за исключением земельных участков) на новый срок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30 календарных дней</w:t>
            </w:r>
          </w:p>
        </w:tc>
      </w:tr>
      <w:tr>
        <w:trPr>
          <w:trHeight w:val="279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Выдача справки об отсутствии (наличии) задолженности по арендной плате за земельный участок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15 рабочих дней;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- в зависимости от пожеланий получателя Услуги и режима работы Комитета по управлению имуществом Администрации Морозовского района, Услуга может быть предоставлена, как незамедлительно, так и через определенный срок, согласованный получателем Услуги</w:t>
            </w:r>
          </w:p>
        </w:tc>
      </w:tr>
      <w:tr>
        <w:trPr>
          <w:trHeight w:val="14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Предоставление муниципального имущества (за исключением земельных участков) в аренду без проведения торгов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152 календарных дня</w:t>
            </w:r>
          </w:p>
        </w:tc>
      </w:tr>
      <w:tr>
        <w:trPr>
          <w:trHeight w:val="840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Расторжение договора аренды, безвозмездного пользования земельным участком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37 календарных дней</w:t>
            </w:r>
          </w:p>
        </w:tc>
      </w:tr>
      <w:tr>
        <w:trPr>
          <w:trHeight w:val="840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Расторжение договора аренды муниципального имущества (за исключением земельных участков)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90 календарных дней</w:t>
            </w:r>
          </w:p>
        </w:tc>
      </w:tr>
      <w:tr>
        <w:trPr>
          <w:trHeight w:val="840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Заключение дополнительных соглашений к договорам аренды, безвозмездного пользования земельным участком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60 календарных дней</w:t>
            </w:r>
          </w:p>
        </w:tc>
      </w:tr>
      <w:tr>
        <w:trPr>
          <w:trHeight w:val="840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Заключение дополнительных соглашений к договорам аренды муниципального имущества (за исключением земельных участков)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60 календарных дней</w:t>
            </w:r>
          </w:p>
        </w:tc>
      </w:tr>
      <w:tr>
        <w:trPr>
          <w:trHeight w:val="56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Предоставление правообладателю муниципального имущества, а также земельных участков заверенных копий правоустанавливающих документов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10 рабочих дней</w:t>
            </w:r>
          </w:p>
        </w:tc>
      </w:tr>
      <w:tr>
        <w:trPr>
          <w:trHeight w:val="840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Выдача арендатору земельного участка согласия на залог права аренды земельного участка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10 рабочих дней</w:t>
            </w:r>
          </w:p>
        </w:tc>
      </w:tr>
      <w:tr>
        <w:trPr>
          <w:trHeight w:val="840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Сверка арендных платежей с арендаторами земельных участков, муниципального имущества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15 рабочих дней</w:t>
            </w:r>
          </w:p>
        </w:tc>
      </w:tr>
      <w:tr>
        <w:trPr>
          <w:trHeight w:val="840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Передача в собственность граждан занимаемых ими жилых помещений, находящихся в муниципальной собственности (приватизация муниципального жилого фонда)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30 календарных дней</w:t>
            </w:r>
          </w:p>
        </w:tc>
      </w:tr>
      <w:tr>
        <w:trPr>
          <w:trHeight w:val="840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Передача в муниципальную собственность ранее приватизированных жилых помещений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30 календарных дней</w:t>
            </w:r>
          </w:p>
        </w:tc>
      </w:tr>
      <w:tr>
        <w:trPr>
          <w:trHeight w:val="704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Продажа земельного участка без проведения торгов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30 календарных дней</w:t>
            </w:r>
          </w:p>
        </w:tc>
      </w:tr>
      <w:tr>
        <w:trPr>
          <w:trHeight w:val="597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Предоставление земельного участка в собственность бесплатно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30 календарных дней</w:t>
            </w:r>
          </w:p>
        </w:tc>
      </w:tr>
      <w:tr>
        <w:trPr>
          <w:trHeight w:val="56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Предоставление земельного участка в аренду без проведения торгов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30 календарных дней</w:t>
            </w:r>
          </w:p>
        </w:tc>
      </w:tr>
      <w:tr>
        <w:trPr>
          <w:trHeight w:val="56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Предварительное согласование предоставления земельного участка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30 календарных дней</w:t>
            </w:r>
          </w:p>
        </w:tc>
      </w:tr>
      <w:tr>
        <w:trPr>
          <w:trHeight w:val="30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437" w:left="437" w:right="0"/>
              <w:contextual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Муниципальные услуги в сфере архитектуры и градостроительства</w:t>
            </w:r>
            <w:r>
              <w:rPr>
                <w:b/>
                <w:spacing w:val="0"/>
                <w:kern w:val="0"/>
                <w:sz w:val="22"/>
                <w:szCs w:val="20"/>
              </w:rPr>
              <w:t xml:space="preserve"> </w:t>
            </w:r>
            <w:r>
              <w:rPr>
                <w:spacing w:val="0"/>
                <w:kern w:val="0"/>
                <w:sz w:val="22"/>
                <w:szCs w:val="20"/>
              </w:rPr>
              <w:t>– 3 услуг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  <w:tr>
        <w:trPr>
          <w:trHeight w:val="840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Выдача разрешения на строительство (в том числе внесение изменений в разрешение на строительство)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pacing w:val="0"/>
                <w:kern w:val="0"/>
                <w:sz w:val="21"/>
                <w:szCs w:val="20"/>
              </w:rPr>
            </w:pPr>
            <w:r>
              <w:rPr>
                <w:spacing w:val="0"/>
                <w:kern w:val="0"/>
                <w:sz w:val="21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5 рабочих дней</w:t>
            </w:r>
          </w:p>
        </w:tc>
      </w:tr>
      <w:tr>
        <w:trPr>
          <w:trHeight w:val="441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Выдача разрешений на установку рекламных конструкций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5000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течение 2 месяцев</w:t>
            </w:r>
          </w:p>
        </w:tc>
      </w:tr>
      <w:tr>
        <w:trPr>
          <w:trHeight w:val="840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Предоставление сведений информационной системы обеспечения градостроительной деятельности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14 рабочих дней</w:t>
            </w:r>
          </w:p>
        </w:tc>
      </w:tr>
      <w:tr>
        <w:trPr>
          <w:trHeight w:val="441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437" w:left="437" w:right="0"/>
              <w:contextual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Муниципальные услуги в сфере архивного дела</w:t>
            </w:r>
            <w:r>
              <w:rPr>
                <w:b/>
                <w:spacing w:val="0"/>
                <w:kern w:val="0"/>
                <w:sz w:val="22"/>
                <w:szCs w:val="20"/>
              </w:rPr>
              <w:t xml:space="preserve"> </w:t>
            </w:r>
            <w:r>
              <w:rPr>
                <w:spacing w:val="0"/>
                <w:kern w:val="0"/>
                <w:sz w:val="22"/>
                <w:szCs w:val="20"/>
              </w:rPr>
              <w:t>– 1 услуга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54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Информационное обеспечение физических и юридических лиц на основе документов Архивного фонда Российской Федерации и других архивных документов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30 календарных дней со дня поступления запроса в МФЦ</w:t>
            </w:r>
          </w:p>
        </w:tc>
      </w:tr>
      <w:tr>
        <w:trPr>
          <w:trHeight w:val="281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FFFFF" w:val="clear"/>
          </w:tcPr>
          <w:p>
            <w:pPr>
              <w:pStyle w:val="ListParagraph111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FFFFF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FFFFF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FFFFF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</w:tc>
      </w:tr>
      <w:tr>
        <w:trPr>
          <w:trHeight w:val="389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437" w:left="437" w:right="0"/>
              <w:contextualSpacing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437" w:left="437" w:right="0"/>
              <w:contextualSpacing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437" w:left="437" w:right="0"/>
              <w:contextual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ДОПОЛНИТЕЛЬНЫЕ УСЛУГИ И СЕРВИСЫ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  <w:tr>
        <w:trPr>
          <w:trHeight w:val="334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437" w:left="437" w:right="0"/>
              <w:contextual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750" w:leader="none"/>
                <w:tab w:val="center" w:pos="4974" w:leader="none"/>
              </w:tabs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750" w:leader="none"/>
                <w:tab w:val="center" w:pos="4974" w:leader="none"/>
              </w:tabs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2"/>
              </w:rPr>
            </w:pPr>
            <w:r>
              <w:rPr>
                <w:b/>
                <w:spacing w:val="0"/>
                <w:kern w:val="0"/>
                <w:sz w:val="22"/>
                <w:szCs w:val="20"/>
              </w:rPr>
              <w:tab/>
            </w: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Услуги Единого портала государственных и муниципальных услуг</w:t>
            </w:r>
            <w:r>
              <w:rPr>
                <w:b/>
                <w:spacing w:val="0"/>
                <w:kern w:val="0"/>
                <w:sz w:val="22"/>
                <w:szCs w:val="20"/>
              </w:rPr>
              <w:t xml:space="preserve"> </w:t>
            </w:r>
            <w:r>
              <w:rPr>
                <w:spacing w:val="0"/>
                <w:kern w:val="0"/>
                <w:sz w:val="22"/>
                <w:szCs w:val="20"/>
              </w:rPr>
              <w:t>– 7 услуг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  <w:tr>
        <w:trPr>
          <w:trHeight w:val="57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Регистрация граждан в Единой системе идентификации и аутентификации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57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Услуга по печати на бумажном носителе сертификата о профилактических прививках против новой коронавирусной инфекции (COVID-19) или медицинских противопоказаниях к вакцинации и (или) перенесенном заболевании, вызванном новой коронавирусной инфекцией (COVID-19), сформированного в виде электронного документа в автоматическом режиме посредством федеральной государственной информационной системы "Единый портал государственных и муниципальных услуг (функций)"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734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Получение результатов оказания услуги от Единого портала государственных и муниципальных услуг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101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Оцифровка документов в электронный вид и отправка на Единый портал государственных и муниципальных услуг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703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tabs>
                <w:tab w:val="clear" w:pos="708"/>
                <w:tab w:val="left" w:pos="3120" w:leader="none"/>
              </w:tabs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Отказ от сбора и размещения биометрических персональных данных</w:t>
            </w:r>
          </w:p>
          <w:p>
            <w:pPr>
              <w:pStyle w:val="Normal"/>
              <w:widowControl/>
              <w:tabs>
                <w:tab w:val="clear" w:pos="708"/>
                <w:tab w:val="left" w:pos="3120" w:leader="none"/>
              </w:tabs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 календарный день</w:t>
            </w:r>
          </w:p>
        </w:tc>
      </w:tr>
      <w:tr>
        <w:trPr>
          <w:trHeight w:val="68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3120" w:leader="none"/>
              </w:tabs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Отзыв отказа от сбора и размещения биометрических персональных данных</w:t>
            </w:r>
          </w:p>
          <w:p>
            <w:pPr>
              <w:pStyle w:val="Normal"/>
              <w:widowControl/>
              <w:tabs>
                <w:tab w:val="clear" w:pos="708"/>
                <w:tab w:val="left" w:pos="3120" w:leader="none"/>
              </w:tabs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 календарный день</w:t>
            </w:r>
          </w:p>
        </w:tc>
      </w:tr>
      <w:tr>
        <w:trPr>
          <w:trHeight w:val="521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tabs>
                <w:tab w:val="clear" w:pos="708"/>
                <w:tab w:val="left" w:pos="3120" w:leader="none"/>
              </w:tabs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Информирование о статусе отказа физического лица от сбора биометрии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26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437" w:left="437" w:right="0"/>
              <w:contextual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НКО «Фонд капитального ремонта»</w:t>
            </w:r>
            <w:r>
              <w:rPr>
                <w:b/>
                <w:spacing w:val="0"/>
                <w:kern w:val="0"/>
                <w:sz w:val="22"/>
                <w:szCs w:val="20"/>
              </w:rPr>
              <w:t xml:space="preserve"> </w:t>
            </w:r>
            <w:r>
              <w:rPr>
                <w:spacing w:val="0"/>
                <w:kern w:val="0"/>
                <w:sz w:val="22"/>
                <w:szCs w:val="20"/>
              </w:rPr>
              <w:t>– 1 услуга</w:t>
            </w:r>
          </w:p>
          <w:p>
            <w:pPr>
              <w:pStyle w:val="Normal"/>
              <w:widowControl/>
              <w:tabs>
                <w:tab w:val="clear" w:pos="708"/>
                <w:tab w:val="left" w:pos="2025" w:leader="none"/>
              </w:tabs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42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Предоставление собственникам помещений в многоквартирных домах возможности уточнения ими сведений о наличии, принадлежности и площади данных помещений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42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502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ФГБУ культуры «Центральный музей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 xml:space="preserve">Великой Отечественной войны 1941-1945гг.» </w:t>
            </w:r>
            <w:r>
              <w:rPr>
                <w:spacing w:val="0"/>
                <w:kern w:val="0"/>
                <w:sz w:val="22"/>
                <w:szCs w:val="20"/>
              </w:rPr>
              <w:t>– 1 услуга</w:t>
            </w:r>
          </w:p>
          <w:p>
            <w:pPr>
              <w:pStyle w:val="Normal"/>
              <w:widowControl/>
              <w:tabs>
                <w:tab w:val="clear" w:pos="708"/>
                <w:tab w:val="left" w:pos="2025" w:leader="none"/>
              </w:tabs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80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Обеспечение бесплатного доступа к информационной системе ОНФ help.onf.ru (удаленный формат приема обращений граждан)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42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502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Общероссийское общественное движение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«НАРОДНЫЙ ФРОН «ЗАРОССИЮ»</w:t>
            </w:r>
            <w:r>
              <w:rPr>
                <w:b/>
                <w:spacing w:val="0"/>
                <w:kern w:val="0"/>
                <w:sz w:val="22"/>
                <w:szCs w:val="20"/>
              </w:rPr>
              <w:t xml:space="preserve"> </w:t>
            </w:r>
            <w:r>
              <w:rPr>
                <w:spacing w:val="0"/>
                <w:kern w:val="0"/>
                <w:sz w:val="22"/>
                <w:szCs w:val="20"/>
              </w:rPr>
              <w:t>– 1 услуга</w:t>
            </w:r>
          </w:p>
          <w:p>
            <w:pPr>
              <w:pStyle w:val="Normal"/>
              <w:widowControl/>
              <w:tabs>
                <w:tab w:val="clear" w:pos="708"/>
                <w:tab w:val="left" w:pos="2025" w:leader="none"/>
              </w:tabs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69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Организация реализации проекта «Лица Победы»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информация направленная на сайт проекта «Лица Победы» обрабатывается в течении нескольких дней</w:t>
            </w:r>
          </w:p>
        </w:tc>
      </w:tr>
      <w:tr>
        <w:trPr>
          <w:trHeight w:val="451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437" w:left="437" w:right="0"/>
              <w:contextual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Акционерное общество «Федеральная корпорация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по развитию малого и среднего предпринимательства»</w:t>
            </w:r>
            <w:r>
              <w:rPr>
                <w:b/>
                <w:spacing w:val="0"/>
                <w:kern w:val="0"/>
                <w:sz w:val="22"/>
                <w:szCs w:val="20"/>
              </w:rPr>
              <w:t xml:space="preserve"> </w:t>
            </w:r>
            <w:r>
              <w:rPr>
                <w:spacing w:val="0"/>
                <w:kern w:val="0"/>
                <w:sz w:val="22"/>
                <w:szCs w:val="20"/>
              </w:rPr>
              <w:t>– 1 услуга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408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Услуга по информированию о Цифровой платформе МСП.РФ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 рабочий день</w:t>
            </w:r>
          </w:p>
        </w:tc>
      </w:tr>
      <w:tr>
        <w:trPr>
          <w:trHeight w:val="300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437" w:left="437" w:right="0"/>
              <w:contextual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pacing w:val="-4"/>
                <w:sz w:val="22"/>
              </w:rPr>
            </w:pPr>
            <w:r>
              <w:rPr>
                <w:b/>
                <w:spacing w:val="-4"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-4"/>
                <w:kern w:val="0"/>
                <w:sz w:val="22"/>
                <w:szCs w:val="20"/>
              </w:rPr>
              <w:t>ПАО «МРСК Юга»</w:t>
            </w:r>
            <w:r>
              <w:rPr>
                <w:b/>
                <w:spacing w:val="-4"/>
                <w:kern w:val="0"/>
                <w:sz w:val="22"/>
                <w:szCs w:val="20"/>
              </w:rPr>
              <w:t xml:space="preserve"> </w:t>
            </w:r>
            <w:r>
              <w:rPr>
                <w:spacing w:val="0"/>
                <w:kern w:val="0"/>
                <w:sz w:val="22"/>
                <w:szCs w:val="20"/>
              </w:rPr>
              <w:t>–</w:t>
            </w:r>
            <w:r>
              <w:rPr>
                <w:spacing w:val="-4"/>
                <w:kern w:val="0"/>
                <w:sz w:val="22"/>
                <w:szCs w:val="20"/>
              </w:rPr>
              <w:t xml:space="preserve"> 2 услуги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56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Прием документов и оформление заявки на присоединение по одному источнику электроснабжения энергопринимающих устройств к максимальной мощности до 15 кВт (физ.лица)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152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Прием документов и оформление заявки на присоединение по одному источнику электроснабжения энергопринимающих устройств к максимальной мощности до 150 кВт (юр.лица, ИП)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268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437" w:left="437" w:right="0"/>
              <w:contextual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АНО РАПП</w:t>
            </w:r>
            <w:r>
              <w:rPr>
                <w:b/>
                <w:spacing w:val="0"/>
                <w:kern w:val="0"/>
                <w:sz w:val="22"/>
                <w:szCs w:val="20"/>
              </w:rPr>
              <w:t xml:space="preserve"> </w:t>
            </w:r>
            <w:r>
              <w:rPr>
                <w:spacing w:val="0"/>
                <w:kern w:val="0"/>
                <w:sz w:val="22"/>
                <w:szCs w:val="20"/>
              </w:rPr>
              <w:t>– 2 услуги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  <w:tr>
        <w:trPr>
          <w:trHeight w:val="56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Прием документов, необходимых для заключения договора о предоставлении микрозайма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56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Прием документов и осмотр имущества, предоставляемого Агентству в залог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56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 xml:space="preserve">ПАО «Газпром газораспределение Ростов-на-Дону» </w:t>
            </w:r>
            <w:r>
              <w:rPr>
                <w:spacing w:val="0"/>
                <w:kern w:val="0"/>
                <w:sz w:val="22"/>
                <w:szCs w:val="20"/>
              </w:rPr>
              <w:t>– 1 услуга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610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Прием заявок о заключении договора о подключении в рамках догазификации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Срок оказания услуги определяется действующим законодательством Российской Федерации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</w:tr>
      <w:tr>
        <w:trPr>
          <w:trHeight w:val="56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502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4170" w:leader="none"/>
              </w:tabs>
              <w:suppressAutoHyphens w:val="true"/>
              <w:spacing w:lineRule="auto" w:line="240" w:before="0" w:after="0"/>
              <w:ind w:hanging="0" w:left="0" w:righ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4170" w:leader="none"/>
              </w:tabs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Внесудебное банкротство</w:t>
            </w:r>
            <w:r>
              <w:rPr>
                <w:b/>
                <w:spacing w:val="0"/>
                <w:kern w:val="0"/>
                <w:sz w:val="22"/>
                <w:szCs w:val="20"/>
              </w:rPr>
              <w:t xml:space="preserve"> </w:t>
            </w:r>
            <w:r>
              <w:rPr>
                <w:spacing w:val="0"/>
                <w:kern w:val="0"/>
                <w:sz w:val="22"/>
                <w:szCs w:val="20"/>
              </w:rPr>
              <w:t>– 1 услуга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56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Осуществление процедуры внесудебного банкротства гражданина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Процедура внесудебного банкротства завершается по истечении шести месяцев со дня включения сведений о возбуждении процедуры внесудебного банкротства гражданина в Единый федеральный реестр сведений о банкротстве</w:t>
            </w:r>
          </w:p>
        </w:tc>
      </w:tr>
      <w:tr>
        <w:trPr>
          <w:trHeight w:val="56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502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 xml:space="preserve">Услуги ПАО КБ «Центр-инвест», ПАО Сбербанк </w:t>
            </w:r>
            <w:r>
              <w:rPr>
                <w:spacing w:val="0"/>
                <w:kern w:val="0"/>
                <w:sz w:val="22"/>
                <w:szCs w:val="20"/>
              </w:rPr>
              <w:t>– 1 услуга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56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tabs>
                <w:tab w:val="clear" w:pos="708"/>
                <w:tab w:val="left" w:pos="3120" w:leader="none"/>
              </w:tabs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Привлечение потенциальных клиентов (юридических лиц, индивидуальных предпринимателей, а также иных лиц, занимающихся в установленном действующим законодательством порядке частной практикой), заинтересованных в получении банковских услуг, для заключения ими договоров на расчетно-кассовое обслуживание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56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502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 xml:space="preserve">Управление Судебного департамента в Ростовской области </w:t>
            </w:r>
            <w:r>
              <w:rPr>
                <w:spacing w:val="0"/>
                <w:kern w:val="0"/>
                <w:sz w:val="22"/>
                <w:szCs w:val="20"/>
              </w:rPr>
              <w:t>– 1 услуга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56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tabs>
                <w:tab w:val="clear" w:pos="708"/>
                <w:tab w:val="left" w:pos="3120" w:leader="none"/>
              </w:tabs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 xml:space="preserve">Направление (получение) документов в электронном виде, в том числе в форме электронного документа, в Ростовский областной суд, районные (городские) суды Ростовской области (в том числе через личный кабинет-информационной ресурс, размещенный на официальном сайте суда интернет-портала ГАС «Правосудие </w:t>
            </w:r>
            <w:hyperlink r:id="rId2">
              <w:r>
                <w:rPr>
                  <w:rStyle w:val="Style4"/>
                  <w:spacing w:val="0"/>
                  <w:kern w:val="0"/>
                  <w:sz w:val="21"/>
                  <w:szCs w:val="20"/>
                </w:rPr>
                <w:t>www.sudrf.ru»</w:t>
              </w:r>
            </w:hyperlink>
            <w:r>
              <w:rPr>
                <w:spacing w:val="0"/>
                <w:kern w:val="0"/>
                <w:sz w:val="21"/>
                <w:szCs w:val="20"/>
              </w:rPr>
              <w:t xml:space="preserve"> в сети Интернет)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</w:tr>
      <w:tr>
        <w:trPr>
          <w:trHeight w:val="56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502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Акционерное общество «ИнфоТеКС Интернет Траст»</w:t>
            </w:r>
            <w:r>
              <w:rPr>
                <w:b/>
                <w:spacing w:val="0"/>
                <w:kern w:val="0"/>
                <w:sz w:val="22"/>
                <w:szCs w:val="20"/>
              </w:rPr>
              <w:t xml:space="preserve"> </w:t>
            </w:r>
            <w:r>
              <w:rPr>
                <w:spacing w:val="0"/>
                <w:kern w:val="0"/>
                <w:sz w:val="22"/>
                <w:szCs w:val="20"/>
              </w:rPr>
              <w:t>– 1 услуга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56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tabs>
                <w:tab w:val="clear" w:pos="708"/>
                <w:tab w:val="left" w:pos="3120" w:leader="none"/>
              </w:tabs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Очная идентификации пользователей в целях получения сертификата УКЭП в мобильном приложении «Госключ»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56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502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Правовая помощь онлайн</w:t>
            </w:r>
            <w:r>
              <w:rPr>
                <w:b/>
                <w:spacing w:val="0"/>
                <w:kern w:val="0"/>
                <w:sz w:val="22"/>
                <w:szCs w:val="20"/>
              </w:rPr>
              <w:t xml:space="preserve"> </w:t>
            </w:r>
            <w:r>
              <w:rPr>
                <w:spacing w:val="0"/>
                <w:kern w:val="0"/>
                <w:sz w:val="22"/>
                <w:szCs w:val="20"/>
              </w:rPr>
              <w:t>– 1 услуга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60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Подача заявки на проведение онлайн-консультации в рамках проекта «МФЦ – общественные приемные органов власти и организаций»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части записи на онлайн-консультацию в следующий орган или ведомство: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1. Прокуратура Ростовской области.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2. Ростовское отделение Общероссийской общественной организации "Ассоциация юристов России".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3. Управление Федеральной службы по надзору в сфере защиты прав потребителей и благополучия человека по Ростовской области.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4. Управление Федеральной службы судебных приставов по Ростовской области.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5. Главное управление Министерства внутренних дел Российской Федерации по Ростовской области (Управление по вопросам миграции)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6. Межрайонное регистрационно-экзаменационное отделение Государственной инспекции безопасности дорожного движения.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7. Отдел туризма и защиты прав потребителей Департамента экономики города Ростова-на-Дону.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8. Микрокредитная компания «Ростовский муниципальный фонд поддержки предпринимательства».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9. Автономная некоммерческая организация – микрофинансовая компания «Ростовское региональное агентство поддержки предпринимательства».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10. Министерство труда и социального развития Ростовской области.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11. Управление Федеральной службы государственной регистрации, кадастра и картографии по Ростовской области.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12. Отделение Фонда пенсионного и социального страхования Российской Федерации по Ростовской области.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13. Государственное бюджетное учреждение Ростовской области «Агентство жилищных программ».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14. Пункт отбора на военную службу по контракту 1 разряда, г. Ростов-на-Дону Министерства обороны РФ.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15. Южно-Российский институт управления – филиал РАНХиГС.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16. Нотариальная палата Ростовской области.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17. Государственная жилищная инспекция Ростовской области.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18. Министерство сельского хозяйства и продовольствия Ростовской области.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19. Уполномоченный по защите прав предпринимателей в Ростовской области.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20. Управление государственной службы занятости населения Ростовской области.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21. Управление записи актов гражданского состояния Ростовской области.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22. Центр правовой помощи гражданам в цифровой среде - ФГУП «Главный радиочастотный центр».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23. НКО «Фонд капитального ремонта».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24. Министерство цифрового развития, информационных технологий и связи Ростовской области.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25. ФКУ «Военный комиссариат Ростовской области».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26. Государственная инспекция по маломерным судам.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27. ПАО КБ «Центр-инвест» совместно с Южным федеральным университетом (Центр финансовой грамотности).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28. Министерство общего и профессионального образования Ростовской области.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29. Министерство по физической культуре и спорту Ростовской области.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30. Департамент по делам казачества и кадетских учебных заведений Ростовской области.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31. Унитарная некоммерческая организация «Ростовский областной фонд защиты прав граждан – участников долевого строительства»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32. Филиал Государственного фонда поддержки участников специальной военной операции «Защитники Отечества» по Ростовской области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33. Главное управление Министерства юстиции Российской Федерации по Ростовской области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34. Управление Федеральной службы государственной регистрации, кадастра и картографии по Луганской Народной Республике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35. Управление Федеральной службы государственной регистрации, кадастра и картографии по Донецкой Народной Республике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36. Управление Федеральной службы государственной регистрации, кадастра и картографии по Херсонской области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16"/>
                <w:szCs w:val="20"/>
              </w:rPr>
              <w:t>37. Управление Федеральной службы государственной регистрации, кадастра и картографии по Запорожской области</w:t>
            </w:r>
          </w:p>
        </w:tc>
      </w:tr>
      <w:tr>
        <w:trPr>
          <w:trHeight w:val="55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502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1"/>
                <w:highlight w:val="white"/>
              </w:rPr>
            </w:pPr>
            <w:r>
              <w:rPr>
                <w:sz w:val="21"/>
                <w:highlight w:val="white"/>
              </w:rPr>
            </w:r>
          </w:p>
          <w:p>
            <w:pPr>
              <w:pStyle w:val="Normal"/>
              <w:widowControl/>
              <w:tabs>
                <w:tab w:val="clear" w:pos="708"/>
                <w:tab w:val="center" w:pos="4974" w:leader="none"/>
              </w:tabs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  <w:highlight w:val="white"/>
              </w:rPr>
              <w:t>Минобороны Российской Федерации, ФКУ «Военно-социальный центр»</w:t>
            </w:r>
          </w:p>
          <w:p>
            <w:pPr>
              <w:pStyle w:val="Normal"/>
              <w:widowControl/>
              <w:tabs>
                <w:tab w:val="clear" w:pos="708"/>
                <w:tab w:val="left" w:pos="270" w:leader="none"/>
                <w:tab w:val="center" w:pos="4974" w:leader="none"/>
              </w:tabs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  <w:highlight w:val="white"/>
              </w:rPr>
              <w:tab/>
              <w:tab/>
              <w:t>Минобороны Российской Федерации</w:t>
            </w:r>
            <w:r>
              <w:rPr>
                <w:spacing w:val="0"/>
                <w:kern w:val="0"/>
                <w:sz w:val="22"/>
                <w:szCs w:val="20"/>
              </w:rPr>
              <w:t xml:space="preserve"> – 2 услуги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55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Справка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выдаваемая участнику специальной военной операции по линии Министерства обороны Российской Федерации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течение 4 рабочих дней, начиная с рабочего дня, следующего за днем подачи заявителем заявления, в случае дополнительных проверок со стороны ВСЦ срок может быть продлен не более чем на 30 календарных дней</w:t>
            </w:r>
          </w:p>
        </w:tc>
      </w:tr>
      <w:tr>
        <w:trPr>
          <w:trHeight w:val="55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Справка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выдаваемая члену семьи участника специальной военной операции по линии Министерства обороны Российской Федерации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течение 4 рабочих дней, начиная с рабочего дня, следующего за днем подачи заявителем заявления, в случае дополнительных проверок со стороны ВСЦ срок может быть продлен не более чем на 30 календарных дней</w:t>
            </w:r>
          </w:p>
        </w:tc>
      </w:tr>
      <w:tr>
        <w:trPr>
          <w:trHeight w:val="55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502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Услуги по оказанию помощи, пострадавшим от мошеннических действий</w:t>
            </w:r>
            <w:r>
              <w:rPr>
                <w:b/>
                <w:spacing w:val="0"/>
                <w:kern w:val="0"/>
                <w:sz w:val="22"/>
                <w:szCs w:val="20"/>
              </w:rPr>
              <w:t xml:space="preserve"> </w:t>
            </w:r>
            <w:r>
              <w:rPr>
                <w:spacing w:val="0"/>
                <w:kern w:val="0"/>
                <w:sz w:val="22"/>
                <w:szCs w:val="20"/>
              </w:rPr>
              <w:t>– 1 услуга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</w:tr>
      <w:tr>
        <w:trPr>
          <w:trHeight w:val="55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Комплексная помощь заявителям, пострадавшим от мошенничества и киберпреступлений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55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502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Услуги квалифицированных бюро кредитных историй</w:t>
            </w:r>
            <w:r>
              <w:rPr>
                <w:b/>
                <w:spacing w:val="0"/>
                <w:kern w:val="0"/>
                <w:sz w:val="22"/>
                <w:szCs w:val="20"/>
              </w:rPr>
              <w:t xml:space="preserve"> </w:t>
            </w:r>
            <w:r>
              <w:rPr>
                <w:spacing w:val="0"/>
                <w:kern w:val="0"/>
                <w:sz w:val="22"/>
                <w:szCs w:val="20"/>
              </w:rPr>
              <w:t>– 2 услуги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</w:tr>
      <w:tr>
        <w:trPr>
          <w:trHeight w:val="55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Услуга по внесению в кредитную историю сведений о запрете (снятии запрета) на заключение договоров потребительского займа (кредита)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3 рабочих дня</w:t>
            </w:r>
          </w:p>
        </w:tc>
      </w:tr>
      <w:tr>
        <w:trPr>
          <w:trHeight w:val="55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Услуга по предоставлению сведений о запрете (снятии запрета) на заключение договоров потребительского займа (кредита)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3 рабочих дня</w:t>
            </w:r>
          </w:p>
        </w:tc>
      </w:tr>
      <w:tr>
        <w:trPr>
          <w:trHeight w:val="55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502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/>
                <w:b/>
                <w:color w:val="993300"/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2"/>
              </w:rPr>
            </w:pPr>
            <w:r>
              <w:rPr>
                <w:b/>
                <w:color w:val="993300"/>
                <w:kern w:val="0"/>
                <w:sz w:val="22"/>
                <w:szCs w:val="20"/>
              </w:rPr>
              <w:t>Услуги некоммерческой организацией «Гарантийный фонд Ростовской области»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/>
                <w:b/>
                <w:color w:val="993300"/>
                <w:sz w:val="22"/>
              </w:rPr>
            </w:pPr>
            <w:r>
              <w:rPr>
                <w:b/>
                <w:color w:val="993300"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b/>
                <w:color w:val="623B2A"/>
                <w:spacing w:val="0"/>
                <w:kern w:val="0"/>
                <w:sz w:val="20"/>
                <w:szCs w:val="20"/>
              </w:rPr>
              <w:t>Услуги, доступные к оформлению для участников СВО и членов их семей в рамках приема комплексного запроса</w:t>
            </w:r>
            <w:r>
              <w:rPr>
                <w:b/>
                <w:color w:val="623B2A"/>
                <w:spacing w:val="0"/>
                <w:kern w:val="0"/>
                <w:sz w:val="22"/>
                <w:szCs w:val="20"/>
              </w:rPr>
              <w:t xml:space="preserve"> </w:t>
            </w:r>
            <w:r>
              <w:rPr>
                <w:spacing w:val="0"/>
                <w:kern w:val="0"/>
                <w:sz w:val="22"/>
                <w:szCs w:val="20"/>
              </w:rPr>
              <w:t>– 5 услуг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</w:tr>
      <w:tr>
        <w:trPr>
          <w:trHeight w:val="55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Предоставление компенсации расходов на оплату жилого помещения и коммунальных услуг, в том числе взноса на капитальный ремонт общего имущества в многоквартирном доме в размере 50 процентов в соответствии с Областным законом Ростовской области от 28.11.2023 № 45-ЗС «О социальной поддержке членов семей лиц, принимающих участие в специальной военной операции»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1) передача документов из МФЦ в Орган – 1 рабочий день (следующий за днем приема)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2)</w:t>
            </w:r>
            <w:r>
              <w:rPr>
                <w:spacing w:val="0"/>
                <w:kern w:val="0"/>
                <w:sz w:val="22"/>
                <w:szCs w:val="20"/>
              </w:rPr>
              <w:t xml:space="preserve"> </w:t>
            </w:r>
            <w:r>
              <w:rPr>
                <w:spacing w:val="0"/>
                <w:kern w:val="0"/>
                <w:sz w:val="21"/>
                <w:szCs w:val="20"/>
              </w:rPr>
              <w:t>принятие решения органом - в течение 10 рабочих дней со дня регистрации заявления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</w:tr>
      <w:tr>
        <w:trPr>
          <w:trHeight w:val="55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Прием заявлений о субсидировании процентной ставки по жилищному кредиту от участников специальной военной операции и членов их семей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1) передача документов из МФЦ в орган – 1 рабочий день (следующий за днем приема)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2) принятие решения органом – в течение 3 рабочих дней поступает уведомление от органа</w:t>
            </w:r>
          </w:p>
        </w:tc>
      </w:tr>
      <w:tr>
        <w:trPr>
          <w:trHeight w:val="55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Реструктуризация задолженности по действующим договорам микрозайма заемщикам, призванных на военную службу по мобилизации в Вооруженные Силы Российской Федерации, а также заемщиков, заключивших контракт о добровольном содействии в выполнении задач, возложенных на Вооруженные Силы Российской Федерации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1) передача документов из МФЦ в Орган – 1 рабочий день (следующий за днем приема)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2"/>
                <w:szCs w:val="20"/>
              </w:rPr>
              <w:t>2) принятие решения органом - в срок, не превышающий 10 календарных дней со дня приема заявления в МФЦ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55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Прием заявлений по установлению ежемесячной денежной выплаты отдельным категориям граждан (участникам СВО и членам семьи) в Российской Федерации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передача документов из МФЦ в Орган – 1 рабочий день (следующий за днем приема)</w:t>
            </w:r>
          </w:p>
        </w:tc>
      </w:tr>
      <w:tr>
        <w:trPr>
          <w:trHeight w:val="556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Предоставление государственной услуги гражданам, имеющим право на получение государственной социальной помощи в виде набора социальных услуг, государственной услуги по предоставлению при наличии медицинских показаний путевок на санаторно-курортное лечение, осуществляемое в целях профилактики основных заболеваний, и бесплатного проезда на междугородном транспорте к месту лечения и обратно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передача документов из МФЦ в Орган – 1 рабочий день (следующий за днем приема)</w:t>
            </w:r>
          </w:p>
        </w:tc>
      </w:tr>
      <w:tr>
        <w:trPr>
          <w:trHeight w:val="38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502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 xml:space="preserve">Услуги переводчика </w:t>
            </w:r>
            <w:r>
              <w:rPr>
                <w:spacing w:val="0"/>
                <w:kern w:val="0"/>
                <w:sz w:val="22"/>
                <w:szCs w:val="20"/>
              </w:rPr>
              <w:t>– 1 услуга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38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Перевод документов с иностранных языков на русский язык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i/>
                <w:spacing w:val="0"/>
                <w:kern w:val="0"/>
                <w:sz w:val="21"/>
                <w:szCs w:val="20"/>
              </w:rPr>
              <w:t>(</w:t>
            </w:r>
            <w:r>
              <w:rPr>
                <w:i/>
                <w:spacing w:val="0"/>
                <w:kern w:val="0"/>
                <w:sz w:val="21"/>
                <w:szCs w:val="20"/>
                <w:u w:val="none"/>
              </w:rPr>
              <w:t>перевод документов на русский язык осуществляется с английского, азербайджанского, армянского, белорусского, грузинского, казахского, узбекского, украинского языков)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стоимость от 800 руб за 1 лист в 1 документе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течение 3 рабочих дней с момента приема документов от МФЦ (сроки нотариального удостоверения не регламентируются, зависят от графика работы нотариуса)</w:t>
            </w:r>
          </w:p>
        </w:tc>
      </w:tr>
      <w:tr>
        <w:trPr>
          <w:trHeight w:val="38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502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b/>
                <w:color w:val="993300"/>
                <w:spacing w:val="0"/>
                <w:kern w:val="0"/>
                <w:sz w:val="22"/>
                <w:szCs w:val="20"/>
              </w:rPr>
              <w:t>Услуги кадастрового инженера</w:t>
            </w:r>
            <w:r>
              <w:rPr>
                <w:b/>
                <w:spacing w:val="0"/>
                <w:kern w:val="0"/>
                <w:sz w:val="22"/>
                <w:szCs w:val="20"/>
              </w:rPr>
              <w:t xml:space="preserve"> </w:t>
            </w:r>
            <w:r>
              <w:rPr>
                <w:spacing w:val="0"/>
                <w:kern w:val="0"/>
                <w:sz w:val="22"/>
                <w:szCs w:val="20"/>
              </w:rPr>
              <w:t>– 1 услуга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</w:tr>
      <w:tr>
        <w:trPr>
          <w:trHeight w:val="38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contextualSpacing/>
              <w:jc w:val="both"/>
              <w:rPr>
                <w:sz w:val="22"/>
              </w:rPr>
            </w:pPr>
            <w:r>
              <w:rPr>
                <w:color w:val="623B2A"/>
                <w:spacing w:val="0"/>
                <w:kern w:val="0"/>
                <w:sz w:val="21"/>
                <w:szCs w:val="20"/>
                <w:u w:val="none"/>
              </w:rPr>
              <w:t>Прием документов на выполнение кадастровых работ в целях осуществления государственного кадастрового учета объектов недвижимости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стоимость от 1000 руб до 23600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i w:val="false"/>
                <w:spacing w:val="0"/>
                <w:kern w:val="0"/>
                <w:sz w:val="21"/>
                <w:szCs w:val="20"/>
                <w:u w:val="none"/>
              </w:rPr>
              <w:t>от 7 до 30 рабочих дней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i w:val="false"/>
                <w:spacing w:val="0"/>
                <w:kern w:val="0"/>
                <w:sz w:val="21"/>
                <w:szCs w:val="20"/>
                <w:u w:val="none"/>
              </w:rPr>
              <w:t>(в зависимости от видов работ)</w:t>
            </w:r>
          </w:p>
        </w:tc>
      </w:tr>
      <w:tr>
        <w:trPr>
          <w:trHeight w:val="38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suppressAutoHyphens w:val="true"/>
              <w:spacing w:lineRule="auto" w:line="240" w:before="0" w:after="0"/>
              <w:ind w:hanging="0" w:left="502" w:right="0"/>
              <w:contextualSpacing/>
              <w:jc w:val="center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9747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2"/>
              </w:rPr>
            </w:pPr>
            <w:r>
              <w:rPr>
                <w:b/>
                <w:color w:val="993300"/>
                <w:kern w:val="0"/>
                <w:sz w:val="22"/>
                <w:szCs w:val="20"/>
              </w:rPr>
              <w:t>ПЛАТНЫЕ УСЛУГИ</w:t>
            </w:r>
            <w:r>
              <w:rPr>
                <w:b/>
                <w:kern w:val="0"/>
                <w:sz w:val="22"/>
                <w:szCs w:val="20"/>
              </w:rPr>
              <w:t xml:space="preserve"> </w:t>
            </w:r>
            <w:r>
              <w:rPr>
                <w:kern w:val="0"/>
                <w:sz w:val="22"/>
                <w:szCs w:val="20"/>
              </w:rPr>
              <w:t>– 23 услуги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  <w:tr>
        <w:trPr>
          <w:trHeight w:val="38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Копирование А-4 одностороннее ч/б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6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момент обращения</w:t>
            </w:r>
          </w:p>
        </w:tc>
      </w:tr>
      <w:tr>
        <w:trPr>
          <w:trHeight w:val="441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Копирование А-4 двухстороннее ч/б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11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момент обращения</w:t>
            </w:r>
          </w:p>
        </w:tc>
      </w:tr>
      <w:tr>
        <w:trPr>
          <w:trHeight w:val="337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Копирование А-3 одностороннее ч/б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10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момент обращения</w:t>
            </w:r>
          </w:p>
        </w:tc>
      </w:tr>
      <w:tr>
        <w:trPr>
          <w:trHeight w:val="402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Копирование А-3 двухстороннее ч/б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19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момент обращения</w:t>
            </w:r>
          </w:p>
        </w:tc>
      </w:tr>
      <w:tr>
        <w:trPr>
          <w:trHeight w:val="54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Распечатка А4 с электронного носителя ч/б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15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момент обращения</w:t>
            </w:r>
          </w:p>
        </w:tc>
      </w:tr>
      <w:tr>
        <w:trPr>
          <w:trHeight w:val="54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Сканирование А4 с  записью на электронный носитель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29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момент обращения</w:t>
            </w:r>
          </w:p>
        </w:tc>
      </w:tr>
      <w:tr>
        <w:trPr>
          <w:trHeight w:val="54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Подготовка проекта договора купли-продажи (дарения, мены, аренды) недвижимого имущества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5 000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течение 2 рабочих дней, следующих за днем обращения</w:t>
            </w:r>
          </w:p>
        </w:tc>
      </w:tr>
      <w:tr>
        <w:trPr>
          <w:trHeight w:val="54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Срочная подготовка проекта договора купли-продажи (дарения, мены, аренды) недвижимого имущества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6 000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течение рабочего дня в случае обращения до 12:00 или до 12:00 рабочего дня следующего за днем обращения</w:t>
            </w:r>
          </w:p>
        </w:tc>
      </w:tr>
      <w:tr>
        <w:trPr>
          <w:trHeight w:val="54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Подготовка проекта соглашения об определении долей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5 000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течение 2 рабочих дней, следующих за днем обращения</w:t>
            </w:r>
          </w:p>
        </w:tc>
      </w:tr>
      <w:tr>
        <w:trPr>
          <w:trHeight w:val="54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Срочная подготовка проекта соглашения об определении долей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6 000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течение рабочего дня в случае обращения до 12:00 или до 12:00 рабочего дня следующего за днем обращения</w:t>
            </w:r>
          </w:p>
        </w:tc>
      </w:tr>
      <w:tr>
        <w:trPr>
          <w:trHeight w:val="54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Подготовка проекта договора купли-продажи автотранспортного средства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833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течение 1 рабочего дня следующего за днем обращения</w:t>
            </w:r>
          </w:p>
        </w:tc>
      </w:tr>
      <w:tr>
        <w:trPr>
          <w:trHeight w:val="54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Срочная подготовка проекта договора купли-продажи автотранспортного средства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1 000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течение рабочего дня в случае обращения до 12:00 или до 12:00 рабочего дня следующего за днем обращения</w:t>
            </w:r>
          </w:p>
        </w:tc>
      </w:tr>
      <w:tr>
        <w:trPr>
          <w:trHeight w:val="54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Предоставление консультации по сделке с недвижимым имуществом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1 500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момент обращения</w:t>
            </w:r>
          </w:p>
        </w:tc>
      </w:tr>
      <w:tr>
        <w:trPr>
          <w:trHeight w:val="927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Подготовка проекта письма о праве преимущественной покупки в рамках сделки с недвижимым имуществом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1 000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течение рабочего дня в случае обращения до 12:00 или до 12:00 рабочего дня следующего за днем обращения</w:t>
            </w:r>
          </w:p>
        </w:tc>
      </w:tr>
      <w:tr>
        <w:trPr>
          <w:trHeight w:val="54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Выездное обслуживание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Морозовском г/п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663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понедельник, среда с 14:00 до 16:00 по мере поступления заявок</w:t>
            </w:r>
          </w:p>
        </w:tc>
      </w:tr>
      <w:tr>
        <w:trPr>
          <w:trHeight w:val="54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Выездное обслуживание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Грузиновском с/п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746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понедельник, среда с 14:00 до 16:00 по мере поступления заявок</w:t>
            </w:r>
          </w:p>
        </w:tc>
      </w:tr>
      <w:tr>
        <w:trPr>
          <w:trHeight w:val="54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Выездное обслуживание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Костино-Быстрянском с/п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912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понедельник, среда с 14:00 до 16:00 по мере поступления заявок</w:t>
            </w:r>
          </w:p>
        </w:tc>
      </w:tr>
      <w:tr>
        <w:trPr>
          <w:trHeight w:val="54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Выездное обслуживание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Гагаринском с/п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995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понедельник, среда с 14:00 до 16:00 по мере поступления заявок</w:t>
            </w:r>
          </w:p>
        </w:tc>
      </w:tr>
      <w:tr>
        <w:trPr>
          <w:trHeight w:val="54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Выездное обслуживание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Вознесенском с/п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1 161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понедельник, среда с 14:00 до 16:00 по мере поступления заявок</w:t>
            </w:r>
          </w:p>
        </w:tc>
      </w:tr>
      <w:tr>
        <w:trPr>
          <w:trHeight w:val="54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Выездное обслуживание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Вольно-Донском с/п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1 327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понедельник, среда с 14:00 до 16:00 по мере поступления заявок</w:t>
            </w:r>
          </w:p>
        </w:tc>
      </w:tr>
      <w:tr>
        <w:trPr>
          <w:trHeight w:val="54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Выездное обслуживание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Широко-Атамановском с/п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1 451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понедельник, среда с 14:00 до 16:00 по мере поступления заявок</w:t>
            </w:r>
          </w:p>
        </w:tc>
      </w:tr>
      <w:tr>
        <w:trPr>
          <w:trHeight w:val="54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Выездное обслуживание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Знаменском с/п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2 594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понедельник, среда с 14:00 до 16:00 по мере поступления заявок</w:t>
            </w:r>
          </w:p>
        </w:tc>
      </w:tr>
      <w:tr>
        <w:trPr>
          <w:trHeight w:val="545" w:hRule="atLeast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ListParagraph111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437" w:left="437" w:right="0"/>
              <w:contextualSpacing/>
              <w:jc w:val="both"/>
              <w:rPr>
                <w:spacing w:val="0"/>
                <w:sz w:val="22"/>
              </w:rPr>
            </w:pPr>
            <w:r>
              <w:rPr>
                <w:spacing w:val="0"/>
                <w:sz w:val="22"/>
              </w:rPr>
            </w:r>
          </w:p>
        </w:tc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FBE4D5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Выездное обслуживание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в Парамоновском с/п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3 777 руб.</w:t>
            </w: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fill="FBE4D5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both"/>
              <w:rPr>
                <w:sz w:val="22"/>
              </w:rPr>
            </w:pPr>
            <w:r>
              <w:rPr>
                <w:spacing w:val="0"/>
                <w:kern w:val="0"/>
                <w:sz w:val="21"/>
                <w:szCs w:val="20"/>
              </w:rPr>
              <w:t>понедельник, среда с 14:00 до 16:00 по мере поступления заявок</w:t>
            </w:r>
          </w:p>
        </w:tc>
      </w:tr>
    </w:tbl>
    <w:p>
      <w:pPr>
        <w:pStyle w:val="Normal"/>
        <w:widowControl/>
        <w:tabs>
          <w:tab w:val="clear" w:pos="708"/>
          <w:tab w:val="left" w:pos="2880" w:leader="none"/>
        </w:tabs>
        <w:spacing w:before="0" w:after="200"/>
        <w:rPr/>
      </w:pPr>
      <w:r>
        <w:rPr/>
        <w:tab/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851" w:right="566" w:gutter="0" w:header="426" w:top="993" w:footer="708" w:bottom="993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swiss"/>
    <w:pitch w:val="variable"/>
  </w:font>
  <w:font w:name="Arial Black">
    <w:charset w:val="01"/>
    <w:family w:val="auto"/>
    <w:pitch w:val="variable"/>
  </w:font>
  <w:font w:name="Cambria">
    <w:charset w:val="01"/>
    <w:family w:val="auto"/>
    <w:pitch w:val="variable"/>
  </w:font>
  <w:font w:name="XO Thames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auto"/>
    <w:pitch w:val="variable"/>
  </w:font>
  <w:font w:name="Segoe UI">
    <w:charset w:val="01"/>
    <w:family w:val="auto"/>
    <w:pitch w:val="variable"/>
  </w:font>
  <w:font w:name="Courier New">
    <w:charset w:val="01"/>
    <w:family w:val="auto"/>
    <w:pitch w:val="variable"/>
  </w:font>
  <w:font w:name="Symbol">
    <w:charset w:val="01"/>
    <w:family w:val="roman"/>
    <w:pitch w:val="variable"/>
  </w:font>
  <w:font w:name="Wingding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NewRomanPSMT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widowControl/>
      <w:jc w:val="righ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347345" cy="159385"/>
              <wp:effectExtent l="0" t="635" r="0" b="0"/>
              <wp:wrapSquare wrapText="bothSides"/>
              <wp:docPr id="1" name="Pictur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7400" cy="159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214"/>
                            <w:widowControl/>
                            <w:spacing w:before="0" w:after="200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31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Picture 1" path="m0,0l-2147483645,0l-2147483645,-2147483646l0,-2147483646xe" stroked="f" o:allowincell="f" style="position:absolute;margin-left:497pt;margin-top:0.05pt;width:27.3pt;height:12.5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214"/>
                      <w:widowControl/>
                      <w:spacing w:before="0" w:after="200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31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widowControl/>
      <w:jc w:val="right"/>
      <w:rPr>
        <w:rFonts w:ascii="Times New Roman" w:hAnsi="Times New Roman"/>
        <w:color w:val="000000"/>
        <w:sz w:val="28"/>
      </w:rPr>
    </w:pPr>
    <w:r>
      <w:rPr>
        <w:rFonts w:ascii="Times New Roman" w:hAnsi="Times New Roman"/>
        <w:color w:val="000000"/>
        <w:sz w:val="28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sz w:val="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oto Sans" w:cs="Noto Sans" w:asciiTheme="minorAscii" w:hAnsiTheme="minorHAnsi"/>
        <w:color w:val="000000"/>
        <w:sz w:val="22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5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End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76" w:before="0" w:after="200"/>
      <w:ind w:hanging="0" w:left="0" w:right="0"/>
      <w:jc w:val="left"/>
    </w:pPr>
    <w:rPr>
      <w:rFonts w:ascii="Arial" w:hAnsi="Arial" w:eastAsia="Noto Sans" w:cs="Noto Sans"/>
      <w:color w:val="623B2A"/>
      <w:spacing w:val="0"/>
      <w:kern w:val="0"/>
      <w:sz w:val="22"/>
      <w:szCs w:val="20"/>
      <w:lang w:val="ru-RU" w:eastAsia="zh-CN" w:bidi="hi-IN"/>
    </w:rPr>
  </w:style>
  <w:style w:type="paragraph" w:styleId="Heading1">
    <w:name w:val="heading 1"/>
    <w:basedOn w:val="Normal"/>
    <w:next w:val="Normal"/>
    <w:uiPriority w:val="9"/>
    <w:qFormat/>
    <w:pPr>
      <w:keepNext w:val="true"/>
      <w:keepLines/>
      <w:widowControl/>
      <w:spacing w:before="480" w:after="0"/>
      <w:outlineLvl w:val="0"/>
    </w:pPr>
    <w:rPr>
      <w:rFonts w:ascii="Arial Black" w:hAnsi="Arial Black"/>
      <w:color w:val="E04E39"/>
      <w:sz w:val="24"/>
    </w:rPr>
  </w:style>
  <w:style w:type="paragraph" w:styleId="Heading2">
    <w:name w:val="heading 2"/>
    <w:basedOn w:val="Normal"/>
    <w:next w:val="Normal"/>
    <w:uiPriority w:val="9"/>
    <w:qFormat/>
    <w:pPr>
      <w:keepNext w:val="true"/>
      <w:keepLines/>
      <w:widowControl/>
      <w:spacing w:before="40" w:after="0"/>
      <w:outlineLvl w:val="1"/>
    </w:pPr>
    <w:rPr>
      <w:rFonts w:ascii="Cambria" w:hAnsi="Cambria" w:asciiTheme="majorAscii" w:hAnsiTheme="majorHAnsi"/>
      <w:color w:themeColor="accent1" w:themeShade="bf" w:val="376092"/>
      <w:sz w:val="26"/>
    </w:rPr>
  </w:style>
  <w:style w:type="paragraph" w:styleId="Heading3">
    <w:name w:val="heading 3"/>
    <w:next w:val="Normal"/>
    <w:uiPriority w:val="9"/>
    <w:qFormat/>
    <w:pPr>
      <w:widowControl/>
      <w:suppressAutoHyphens w:val="true"/>
      <w:bidi w:val="0"/>
      <w:spacing w:lineRule="auto" w:line="276" w:before="120" w:after="120"/>
      <w:ind w:hanging="0" w:left="0" w:right="0"/>
      <w:jc w:val="both"/>
      <w:outlineLvl w:val="2"/>
    </w:pPr>
    <w:rPr>
      <w:rFonts w:ascii="XO Thames" w:hAnsi="XO Thames" w:eastAsia="Noto Sans" w:cs="Noto Sans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Heading4">
    <w:name w:val="heading 4"/>
    <w:next w:val="Normal"/>
    <w:uiPriority w:val="9"/>
    <w:qFormat/>
    <w:pPr>
      <w:widowControl/>
      <w:suppressAutoHyphens w:val="true"/>
      <w:bidi w:val="0"/>
      <w:spacing w:lineRule="auto" w:line="276" w:before="120" w:after="120"/>
      <w:ind w:hanging="0" w:left="0" w:right="0"/>
      <w:jc w:val="both"/>
      <w:outlineLvl w:val="3"/>
    </w:pPr>
    <w:rPr>
      <w:rFonts w:ascii="XO Thames" w:hAnsi="XO Thames" w:eastAsia="Noto Sans" w:cs="Noto Sans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Heading5">
    <w:name w:val="heading 5"/>
    <w:next w:val="Normal"/>
    <w:uiPriority w:val="9"/>
    <w:qFormat/>
    <w:pPr>
      <w:widowControl/>
      <w:suppressAutoHyphens w:val="true"/>
      <w:bidi w:val="0"/>
      <w:spacing w:lineRule="auto" w:line="276" w:before="120" w:after="120"/>
      <w:ind w:hanging="0" w:left="0" w:right="0"/>
      <w:jc w:val="both"/>
      <w:outlineLvl w:val="4"/>
    </w:pPr>
    <w:rPr>
      <w:rFonts w:ascii="XO Thames" w:hAnsi="XO Thames" w:eastAsia="Noto Sans" w:cs="Noto Sans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qFormat/>
    <w:rPr>
      <w:rFonts w:ascii="XO Thames" w:hAnsi="XO Thames"/>
      <w:color w:val="000000"/>
      <w:spacing w:val="0"/>
      <w:sz w:val="28"/>
    </w:rPr>
  </w:style>
  <w:style w:type="character" w:styleId="Contents21">
    <w:name w:val="Contents 21"/>
    <w:link w:val="Contents221"/>
    <w:qFormat/>
    <w:rPr>
      <w:rFonts w:ascii="XO Thames" w:hAnsi="XO Thames"/>
      <w:sz w:val="28"/>
    </w:rPr>
  </w:style>
  <w:style w:type="character" w:styleId="s11">
    <w:name w:val="s_11"/>
    <w:link w:val="s1111"/>
    <w:qFormat/>
    <w:rPr>
      <w:rFonts w:ascii="Times New Roman" w:hAnsi="Times New Roman"/>
      <w:color w:val="000000"/>
      <w:sz w:val="24"/>
    </w:rPr>
  </w:style>
  <w:style w:type="character" w:styleId="Contents4">
    <w:name w:val="Contents 4"/>
    <w:qFormat/>
    <w:rPr>
      <w:rFonts w:ascii="XO Thames" w:hAnsi="XO Thames"/>
      <w:color w:val="000000"/>
      <w:spacing w:val="0"/>
      <w:sz w:val="28"/>
    </w:rPr>
  </w:style>
  <w:style w:type="character" w:styleId="Contents9">
    <w:name w:val="Contents 9"/>
    <w:link w:val="Contents921"/>
    <w:qFormat/>
    <w:rPr>
      <w:rFonts w:ascii="XO Thames" w:hAnsi="XO Thames"/>
      <w:sz w:val="28"/>
    </w:rPr>
  </w:style>
  <w:style w:type="character" w:styleId="Contents6">
    <w:name w:val="Contents 6"/>
    <w:qFormat/>
    <w:rPr>
      <w:rFonts w:ascii="XO Thames" w:hAnsi="XO Thames"/>
      <w:color w:val="000000"/>
      <w:spacing w:val="0"/>
      <w:sz w:val="28"/>
    </w:rPr>
  </w:style>
  <w:style w:type="character" w:styleId="Contents7">
    <w:name w:val="Contents 7"/>
    <w:qFormat/>
    <w:rPr>
      <w:rFonts w:ascii="XO Thames" w:hAnsi="XO Thames"/>
      <w:color w:val="000000"/>
      <w:spacing w:val="0"/>
      <w:sz w:val="28"/>
    </w:rPr>
  </w:style>
  <w:style w:type="character" w:styleId="Header1">
    <w:name w:val="Header1"/>
    <w:qFormat/>
    <w:rPr/>
  </w:style>
  <w:style w:type="character" w:styleId="Footer1">
    <w:name w:val="Footer1"/>
    <w:link w:val="Footer111"/>
    <w:qFormat/>
    <w:rPr/>
  </w:style>
  <w:style w:type="character" w:styleId="21">
    <w:name w:val="Основной текст (2)1"/>
    <w:basedOn w:val="113"/>
    <w:link w:val="21113"/>
    <w:qFormat/>
    <w:rPr>
      <w:rFonts w:ascii="Times New Roman" w:hAnsi="Times New Roman"/>
      <w:u w:val="single"/>
    </w:rPr>
  </w:style>
  <w:style w:type="character" w:styleId="ListParagraph1">
    <w:name w:val="List Paragraph1"/>
    <w:link w:val="ListParagraph111"/>
    <w:qFormat/>
    <w:rPr/>
  </w:style>
  <w:style w:type="character" w:styleId="blk1">
    <w:name w:val="blk1"/>
    <w:basedOn w:val="113"/>
    <w:link w:val="blk111"/>
    <w:qFormat/>
    <w:rPr/>
  </w:style>
  <w:style w:type="character" w:styleId="Endnote">
    <w:name w:val="Endnote"/>
    <w:link w:val="Endnote21"/>
    <w:qFormat/>
    <w:rPr>
      <w:rFonts w:ascii="XO Thames" w:hAnsi="XO Thames"/>
      <w:sz w:val="22"/>
    </w:rPr>
  </w:style>
  <w:style w:type="character" w:styleId="Heading31">
    <w:name w:val="Heading 31"/>
    <w:qFormat/>
    <w:rPr>
      <w:rFonts w:ascii="XO Thames" w:hAnsi="XO Thames"/>
      <w:b/>
      <w:color w:val="000000"/>
      <w:spacing w:val="0"/>
      <w:sz w:val="26"/>
    </w:rPr>
  </w:style>
  <w:style w:type="character" w:styleId="Default1">
    <w:name w:val="Default1"/>
    <w:link w:val="Default111"/>
    <w:qFormat/>
    <w:rPr>
      <w:rFonts w:ascii="Times New Roman" w:hAnsi="Times New Roman"/>
      <w:color w:val="000000"/>
      <w:spacing w:val="0"/>
      <w:sz w:val="24"/>
    </w:rPr>
  </w:style>
  <w:style w:type="character" w:styleId="ConsPlusTitle1">
    <w:name w:val="ConsPlusTitle1"/>
    <w:link w:val="ConsPlusTitle111"/>
    <w:qFormat/>
    <w:rPr>
      <w:rFonts w:ascii="Calibri" w:hAnsi="Calibri" w:asciiTheme="minorAscii" w:hAnsiTheme="minorHAnsi"/>
      <w:b/>
      <w:color w:val="000000"/>
      <w:spacing w:val="0"/>
      <w:sz w:val="22"/>
    </w:rPr>
  </w:style>
  <w:style w:type="character" w:styleId="Contents8">
    <w:name w:val="Contents 8"/>
    <w:link w:val="Contents822"/>
    <w:qFormat/>
    <w:rPr>
      <w:rFonts w:ascii="XO Thames" w:hAnsi="XO Thames"/>
      <w:sz w:val="28"/>
    </w:rPr>
  </w:style>
  <w:style w:type="character" w:styleId="11">
    <w:name w:val="Гиперссылка11"/>
    <w:basedOn w:val="113"/>
    <w:link w:val="11113"/>
    <w:qFormat/>
    <w:rPr>
      <w:color w:val="0000FF"/>
      <w:u w:val="single"/>
    </w:rPr>
  </w:style>
  <w:style w:type="character" w:styleId="FontStyle141">
    <w:name w:val="Font Style141"/>
    <w:link w:val="FontStyle14111"/>
    <w:qFormat/>
    <w:rPr>
      <w:rFonts w:ascii="Times New Roman" w:hAnsi="Times New Roman"/>
      <w:color w:val="000000"/>
      <w:spacing w:val="0"/>
      <w:sz w:val="22"/>
    </w:rPr>
  </w:style>
  <w:style w:type="character" w:styleId="List1">
    <w:name w:val="List1"/>
    <w:basedOn w:val="Textbody"/>
    <w:qFormat/>
    <w:rPr/>
  </w:style>
  <w:style w:type="character" w:styleId="111">
    <w:name w:val="Обычный11"/>
    <w:link w:val="11114"/>
    <w:qFormat/>
    <w:rPr>
      <w:rFonts w:ascii="Arial" w:hAnsi="Arial"/>
      <w:color w:val="623B2A"/>
      <w:spacing w:val="0"/>
      <w:sz w:val="22"/>
    </w:rPr>
  </w:style>
  <w:style w:type="character" w:styleId="HeaderandFooter5">
    <w:name w:val="Header and Footer5"/>
    <w:link w:val="HeaderandFooter511"/>
    <w:qFormat/>
    <w:rPr/>
  </w:style>
  <w:style w:type="character" w:styleId="Style9">
    <w:name w:val="Указатель"/>
    <w:link w:val="1111111112"/>
    <w:qFormat/>
    <w:rPr/>
  </w:style>
  <w:style w:type="character" w:styleId="Style10">
    <w:name w:val="Заголовок"/>
    <w:link w:val="1111111111"/>
    <w:qFormat/>
    <w:rPr>
      <w:rFonts w:ascii="Liberation Sans" w:hAnsi="Liberation Sans"/>
      <w:sz w:val="28"/>
    </w:rPr>
  </w:style>
  <w:style w:type="character" w:styleId="Style11">
    <w:name w:val="Заголовок таблицы"/>
    <w:basedOn w:val="Style12"/>
    <w:link w:val="11118"/>
    <w:qFormat/>
    <w:rPr>
      <w:b/>
    </w:rPr>
  </w:style>
  <w:style w:type="character" w:styleId="Style12">
    <w:name w:val="Содержимое таблицы"/>
    <w:link w:val="11110"/>
    <w:qFormat/>
    <w:rPr/>
  </w:style>
  <w:style w:type="character" w:styleId="HeaderandFooter4">
    <w:name w:val="Header and Footer4"/>
    <w:link w:val="HeaderandFooter411"/>
    <w:qFormat/>
    <w:rPr/>
  </w:style>
  <w:style w:type="character" w:styleId="HeaderandFooter3">
    <w:name w:val="Header and Footer3"/>
    <w:link w:val="HeaderandFooter311"/>
    <w:qFormat/>
    <w:rPr/>
  </w:style>
  <w:style w:type="character" w:styleId="Contents3">
    <w:name w:val="Contents 3"/>
    <w:qFormat/>
    <w:rPr>
      <w:rFonts w:ascii="XO Thames" w:hAnsi="XO Thames"/>
      <w:color w:val="000000"/>
      <w:spacing w:val="0"/>
      <w:sz w:val="28"/>
    </w:rPr>
  </w:style>
  <w:style w:type="character" w:styleId="112">
    <w:name w:val="Выделение11"/>
    <w:basedOn w:val="113"/>
    <w:link w:val="11115"/>
    <w:qFormat/>
    <w:rPr>
      <w:i/>
    </w:rPr>
  </w:style>
  <w:style w:type="character" w:styleId="Style13">
    <w:name w:val="Содержимое врезки"/>
    <w:link w:val="1120"/>
    <w:qFormat/>
    <w:rPr/>
  </w:style>
  <w:style w:type="character" w:styleId="Internetlink">
    <w:name w:val="Internet link"/>
    <w:link w:val="Internetlink11"/>
    <w:qFormat/>
    <w:rPr>
      <w:rFonts w:ascii="Calibri" w:hAnsi="Calibri"/>
      <w:color w:val="0000FF"/>
      <w:spacing w:val="0"/>
      <w:sz w:val="22"/>
      <w:u w:val="single"/>
    </w:rPr>
  </w:style>
  <w:style w:type="character" w:styleId="Endnote1">
    <w:name w:val="Endnote1"/>
    <w:link w:val="Endnote111"/>
    <w:qFormat/>
    <w:rPr>
      <w:rFonts w:ascii="XO Thames" w:hAnsi="XO Thames"/>
      <w:color w:val="000000"/>
      <w:spacing w:val="0"/>
      <w:sz w:val="22"/>
    </w:rPr>
  </w:style>
  <w:style w:type="character" w:styleId="Heading51">
    <w:name w:val="Heading 51"/>
    <w:qFormat/>
    <w:rPr>
      <w:rFonts w:ascii="XO Thames" w:hAnsi="XO Thames"/>
      <w:b/>
      <w:color w:val="000000"/>
      <w:spacing w:val="0"/>
      <w:sz w:val="22"/>
    </w:rPr>
  </w:style>
  <w:style w:type="character" w:styleId="Contents41">
    <w:name w:val="Contents 41"/>
    <w:link w:val="Contents421"/>
    <w:qFormat/>
    <w:rPr>
      <w:rFonts w:ascii="XO Thames" w:hAnsi="XO Thames"/>
      <w:sz w:val="28"/>
    </w:rPr>
  </w:style>
  <w:style w:type="character" w:styleId="Heading11">
    <w:name w:val="Heading 11"/>
    <w:qFormat/>
    <w:rPr>
      <w:rFonts w:ascii="Arial Black" w:hAnsi="Arial Black"/>
      <w:color w:val="E04E39"/>
      <w:sz w:val="24"/>
    </w:rPr>
  </w:style>
  <w:style w:type="character" w:styleId="HeaderandFooter2">
    <w:name w:val="Header and Footer2"/>
    <w:link w:val="HeaderandFooter211"/>
    <w:qFormat/>
    <w:rPr/>
  </w:style>
  <w:style w:type="character" w:styleId="113">
    <w:name w:val="Основной шрифт абзаца11"/>
    <w:link w:val="11116"/>
    <w:qFormat/>
    <w:rPr>
      <w:rFonts w:ascii="Calibri" w:hAnsi="Calibri" w:asciiTheme="minorAscii" w:hAnsiTheme="minorHAnsi"/>
      <w:color w:val="000000"/>
      <w:spacing w:val="0"/>
      <w:sz w:val="22"/>
    </w:rPr>
  </w:style>
  <w:style w:type="character" w:styleId="Contents31">
    <w:name w:val="Contents 31"/>
    <w:link w:val="Contents322"/>
    <w:qFormat/>
    <w:rPr>
      <w:rFonts w:ascii="XO Thames" w:hAnsi="XO Thames"/>
      <w:sz w:val="28"/>
    </w:rPr>
  </w:style>
  <w:style w:type="character" w:styleId="Header11">
    <w:name w:val="Header11"/>
    <w:link w:val="Header121"/>
    <w:qFormat/>
    <w:rPr/>
  </w:style>
  <w:style w:type="character" w:styleId="Hyperlink">
    <w:name w:val="Hyperlink"/>
    <w:rPr>
      <w:color w:val="0000FF"/>
      <w:u w:val="single"/>
    </w:rPr>
  </w:style>
  <w:style w:type="character" w:styleId="Footnote">
    <w:name w:val="Footnote"/>
    <w:link w:val="Footnote21"/>
    <w:qFormat/>
    <w:rPr>
      <w:rFonts w:ascii="XO Thames" w:hAnsi="XO Thames"/>
      <w:sz w:val="22"/>
    </w:rPr>
  </w:style>
  <w:style w:type="character" w:styleId="Marginalia">
    <w:name w:val="Marginalia"/>
    <w:qFormat/>
    <w:rPr>
      <w:sz w:val="20"/>
    </w:rPr>
  </w:style>
  <w:style w:type="character" w:styleId="Footnote1">
    <w:name w:val="Footnote1"/>
    <w:link w:val="Footnote111"/>
    <w:qFormat/>
    <w:rPr>
      <w:rFonts w:ascii="XO Thames" w:hAnsi="XO Thames"/>
      <w:color w:val="000000"/>
      <w:spacing w:val="0"/>
      <w:sz w:val="22"/>
    </w:rPr>
  </w:style>
  <w:style w:type="character" w:styleId="Contents5">
    <w:name w:val="Contents 5"/>
    <w:link w:val="Contents522"/>
    <w:qFormat/>
    <w:rPr>
      <w:rFonts w:ascii="XO Thames" w:hAnsi="XO Thames"/>
      <w:sz w:val="28"/>
    </w:rPr>
  </w:style>
  <w:style w:type="character" w:styleId="Contents1">
    <w:name w:val="Contents 1"/>
    <w:qFormat/>
    <w:rPr>
      <w:rFonts w:ascii="XO Thames" w:hAnsi="XO Thames"/>
      <w:b/>
      <w:color w:val="000000"/>
      <w:spacing w:val="0"/>
      <w:sz w:val="28"/>
    </w:rPr>
  </w:style>
  <w:style w:type="character" w:styleId="DefaultParagraphFont1">
    <w:name w:val="Default Paragraph Font1"/>
    <w:link w:val="DefaultParagraphFont111"/>
    <w:qFormat/>
    <w:rPr>
      <w:rFonts w:ascii="Calibri" w:hAnsi="Calibri" w:asciiTheme="minorAscii" w:hAnsiTheme="minorHAnsi"/>
      <w:color w:val="000000"/>
      <w:spacing w:val="0"/>
      <w:sz w:val="22"/>
    </w:rPr>
  </w:style>
  <w:style w:type="character" w:styleId="ConsPlusNormal1">
    <w:name w:val="ConsPlusNormal1"/>
    <w:link w:val="ConsPlusNormal111"/>
    <w:qFormat/>
    <w:rPr>
      <w:rFonts w:ascii="Times New Roman" w:hAnsi="Times New Roman"/>
      <w:color w:val="000000"/>
      <w:spacing w:val="0"/>
      <w:sz w:val="24"/>
    </w:rPr>
  </w:style>
  <w:style w:type="character" w:styleId="description1">
    <w:name w:val="description1"/>
    <w:basedOn w:val="113"/>
    <w:link w:val="description111"/>
    <w:qFormat/>
    <w:rPr/>
  </w:style>
  <w:style w:type="character" w:styleId="HeaderandFooter">
    <w:name w:val="Header and Footer"/>
    <w:link w:val="HeaderandFooter61"/>
    <w:qFormat/>
    <w:rPr>
      <w:rFonts w:ascii="XO Thames" w:hAnsi="XO Thames"/>
      <w:sz w:val="28"/>
    </w:rPr>
  </w:style>
  <w:style w:type="character" w:styleId="Textbody">
    <w:name w:val="Text body"/>
    <w:qFormat/>
    <w:rPr/>
  </w:style>
  <w:style w:type="character" w:styleId="114">
    <w:name w:val="Знак сноски11"/>
    <w:link w:val="11117"/>
    <w:qFormat/>
    <w:rPr>
      <w:rFonts w:ascii="Calibri" w:hAnsi="Calibri" w:asciiTheme="minorAscii" w:hAnsiTheme="minorHAnsi"/>
      <w:color w:val="000000"/>
      <w:spacing w:val="0"/>
      <w:sz w:val="22"/>
      <w:vertAlign w:val="superscript"/>
    </w:rPr>
  </w:style>
  <w:style w:type="character" w:styleId="Contents91">
    <w:name w:val="Contents 91"/>
    <w:qFormat/>
    <w:rPr>
      <w:rFonts w:ascii="XO Thames" w:hAnsi="XO Thames"/>
      <w:color w:val="000000"/>
      <w:spacing w:val="0"/>
      <w:sz w:val="28"/>
    </w:rPr>
  </w:style>
  <w:style w:type="character" w:styleId="115">
    <w:name w:val="Строгий11"/>
    <w:basedOn w:val="113"/>
    <w:link w:val="11119"/>
    <w:qFormat/>
    <w:rPr>
      <w:b/>
    </w:rPr>
  </w:style>
  <w:style w:type="character" w:styleId="ep1">
    <w:name w:val="ep1"/>
    <w:basedOn w:val="113"/>
    <w:link w:val="ep111"/>
    <w:qFormat/>
    <w:rPr/>
  </w:style>
  <w:style w:type="character" w:styleId="116">
    <w:name w:val="Знак примечания11"/>
    <w:basedOn w:val="113"/>
    <w:link w:val="111110"/>
    <w:qFormat/>
    <w:rPr>
      <w:sz w:val="16"/>
    </w:rPr>
  </w:style>
  <w:style w:type="character" w:styleId="Contents11">
    <w:name w:val="Contents 11"/>
    <w:link w:val="Contents122"/>
    <w:qFormat/>
    <w:rPr>
      <w:rFonts w:ascii="XO Thames" w:hAnsi="XO Thames"/>
      <w:b/>
      <w:sz w:val="28"/>
    </w:rPr>
  </w:style>
  <w:style w:type="character" w:styleId="Caption1">
    <w:name w:val="Caption1"/>
    <w:qFormat/>
    <w:rPr>
      <w:i/>
      <w:sz w:val="24"/>
    </w:rPr>
  </w:style>
  <w:style w:type="character" w:styleId="Heading111">
    <w:name w:val="Heading 111"/>
    <w:link w:val="Heading1121"/>
    <w:qFormat/>
    <w:rPr>
      <w:rFonts w:ascii="Arial Black" w:hAnsi="Arial Black"/>
      <w:color w:val="E04E39"/>
      <w:sz w:val="24"/>
    </w:rPr>
  </w:style>
  <w:style w:type="character" w:styleId="Style131">
    <w:name w:val="Style131"/>
    <w:link w:val="Style13111"/>
    <w:qFormat/>
    <w:rPr>
      <w:rFonts w:ascii="Times New Roman" w:hAnsi="Times New Roman"/>
      <w:color w:val="000000"/>
      <w:sz w:val="24"/>
    </w:rPr>
  </w:style>
  <w:style w:type="character" w:styleId="Contents81">
    <w:name w:val="Contents 81"/>
    <w:qFormat/>
    <w:rPr>
      <w:rFonts w:ascii="XO Thames" w:hAnsi="XO Thames"/>
      <w:color w:val="000000"/>
      <w:spacing w:val="0"/>
      <w:sz w:val="28"/>
    </w:rPr>
  </w:style>
  <w:style w:type="character" w:styleId="Heading511">
    <w:name w:val="Heading 511"/>
    <w:link w:val="Heading5121"/>
    <w:qFormat/>
    <w:rPr>
      <w:rFonts w:ascii="XO Thames" w:hAnsi="XO Thames"/>
      <w:b/>
    </w:rPr>
  </w:style>
  <w:style w:type="character" w:styleId="Footer2">
    <w:name w:val="Footer2"/>
    <w:qFormat/>
    <w:rPr/>
  </w:style>
  <w:style w:type="character" w:styleId="BalloonText1">
    <w:name w:val="Balloon Text1"/>
    <w:link w:val="BalloonText111"/>
    <w:qFormat/>
    <w:rPr>
      <w:rFonts w:ascii="Segoe UI" w:hAnsi="Segoe UI"/>
      <w:sz w:val="18"/>
    </w:rPr>
  </w:style>
  <w:style w:type="character" w:styleId="Heading21">
    <w:name w:val="Heading 21"/>
    <w:link w:val="Heading2111"/>
    <w:qFormat/>
    <w:rPr>
      <w:rFonts w:ascii="Cambria" w:hAnsi="Cambria" w:asciiTheme="majorAscii" w:hAnsiTheme="majorHAnsi"/>
      <w:color w:themeColor="accent1" w:themeShade="bf" w:val="376092"/>
      <w:sz w:val="26"/>
    </w:rPr>
  </w:style>
  <w:style w:type="character" w:styleId="Heading311">
    <w:name w:val="Heading 311"/>
    <w:link w:val="Heading3121"/>
    <w:qFormat/>
    <w:rPr>
      <w:rFonts w:ascii="XO Thames" w:hAnsi="XO Thames"/>
      <w:b/>
      <w:sz w:val="26"/>
    </w:rPr>
  </w:style>
  <w:style w:type="character" w:styleId="Contents51">
    <w:name w:val="Contents 51"/>
    <w:qFormat/>
    <w:rPr>
      <w:rFonts w:ascii="XO Thames" w:hAnsi="XO Thames"/>
      <w:color w:val="000000"/>
      <w:spacing w:val="0"/>
      <w:sz w:val="28"/>
    </w:rPr>
  </w:style>
  <w:style w:type="character" w:styleId="Contents71">
    <w:name w:val="Contents 71"/>
    <w:link w:val="Contents721"/>
    <w:qFormat/>
    <w:rPr>
      <w:rFonts w:ascii="XO Thames" w:hAnsi="XO Thames"/>
      <w:sz w:val="28"/>
    </w:rPr>
  </w:style>
  <w:style w:type="character" w:styleId="Marginalia1">
    <w:name w:val="Marginalia1"/>
    <w:link w:val="Marginalia22"/>
    <w:qFormat/>
    <w:rPr>
      <w:sz w:val="20"/>
    </w:rPr>
  </w:style>
  <w:style w:type="character" w:styleId="Heading41">
    <w:name w:val="Heading 41"/>
    <w:link w:val="Heading4111"/>
    <w:qFormat/>
    <w:rPr>
      <w:rFonts w:ascii="XO Thames" w:hAnsi="XO Thames"/>
      <w:b/>
      <w:sz w:val="24"/>
    </w:rPr>
  </w:style>
  <w:style w:type="character" w:styleId="Contents61">
    <w:name w:val="Contents 61"/>
    <w:link w:val="Contents622"/>
    <w:qFormat/>
    <w:rPr>
      <w:rFonts w:ascii="XO Thames" w:hAnsi="XO Thames"/>
      <w:sz w:val="28"/>
    </w:rPr>
  </w:style>
  <w:style w:type="character" w:styleId="Subtitle1">
    <w:name w:val="Subtitle1"/>
    <w:qFormat/>
    <w:rPr>
      <w:rFonts w:ascii="Cambria" w:hAnsi="Cambria" w:asciiTheme="majorAscii" w:hAnsiTheme="majorHAnsi"/>
      <w:i/>
      <w:color w:themeColor="accent1" w:val="4F81BD"/>
      <w:spacing w:val="15"/>
      <w:sz w:val="24"/>
    </w:rPr>
  </w:style>
  <w:style w:type="character" w:styleId="Title1">
    <w:name w:val="Title1"/>
    <w:qFormat/>
    <w:rPr>
      <w:color w:val="000000"/>
      <w:sz w:val="28"/>
    </w:rPr>
  </w:style>
  <w:style w:type="character" w:styleId="Heading42">
    <w:name w:val="Heading 42"/>
    <w:qFormat/>
    <w:rPr>
      <w:rFonts w:ascii="XO Thames" w:hAnsi="XO Thames"/>
      <w:b/>
      <w:color w:val="000000"/>
      <w:spacing w:val="0"/>
      <w:sz w:val="24"/>
    </w:rPr>
  </w:style>
  <w:style w:type="character" w:styleId="Title11">
    <w:name w:val="Title11"/>
    <w:link w:val="Title121"/>
    <w:qFormat/>
    <w:rPr>
      <w:color w:val="000000"/>
      <w:sz w:val="28"/>
    </w:rPr>
  </w:style>
  <w:style w:type="character" w:styleId="NormalWeb1">
    <w:name w:val="Normal (Web)1"/>
    <w:link w:val="NormalWeb111"/>
    <w:qFormat/>
    <w:rPr>
      <w:rFonts w:ascii="Times New Roman" w:hAnsi="Times New Roman"/>
      <w:color w:val="000000"/>
      <w:sz w:val="18"/>
    </w:rPr>
  </w:style>
  <w:style w:type="character" w:styleId="HeaderandFooter1">
    <w:name w:val="Header and Footer1"/>
    <w:link w:val="HeaderandFooter1111"/>
    <w:qFormat/>
    <w:rPr>
      <w:rFonts w:ascii="XO Thames" w:hAnsi="XO Thames"/>
      <w:color w:val="000000"/>
      <w:spacing w:val="0"/>
      <w:sz w:val="20"/>
    </w:rPr>
  </w:style>
  <w:style w:type="character" w:styleId="Subtitle11">
    <w:name w:val="Subtitle11"/>
    <w:link w:val="Subtitle121"/>
    <w:qFormat/>
    <w:rPr>
      <w:rFonts w:ascii="Cambria" w:hAnsi="Cambria" w:asciiTheme="majorAscii" w:hAnsiTheme="majorHAnsi"/>
      <w:i/>
      <w:color w:themeColor="accent1" w:val="4F81BD"/>
      <w:spacing w:val="15"/>
      <w:sz w:val="24"/>
    </w:rPr>
  </w:style>
  <w:style w:type="character" w:styleId="Heading22">
    <w:name w:val="Heading 22"/>
    <w:qFormat/>
    <w:rPr>
      <w:rFonts w:ascii="Cambria" w:hAnsi="Cambria" w:asciiTheme="majorAscii" w:hAnsiTheme="majorHAnsi"/>
      <w:color w:themeColor="accent1" w:themeShade="bf" w:val="376092"/>
      <w:sz w:val="26"/>
    </w:rPr>
  </w:style>
  <w:style w:type="character" w:styleId="annotationsubject1">
    <w:name w:val="annotation subject1"/>
    <w:basedOn w:val="Marginalia"/>
    <w:link w:val="annotationsubject111"/>
    <w:qFormat/>
    <w:rPr>
      <w:b/>
    </w:rPr>
  </w:style>
  <w:style w:type="character" w:styleId="WW8Num16z0">
    <w:name w:val="WW8Num16z0"/>
    <w:qFormat/>
    <w:rPr/>
  </w:style>
  <w:style w:type="character" w:styleId="Footer11">
    <w:name w:val="Footer11"/>
    <w:qFormat/>
    <w:rPr>
      <w:rFonts w:ascii="Calibri" w:hAnsi="Calibri"/>
      <w:color w:val="000000"/>
      <w:spacing w:val="0"/>
      <w:sz w:val="22"/>
    </w:rPr>
  </w:style>
  <w:style w:type="character" w:styleId="WW8Num1z0">
    <w:name w:val="WW8Num1z0"/>
    <w:qFormat/>
    <w:rPr/>
  </w:style>
  <w:style w:type="character" w:styleId="WW8Num20z1">
    <w:name w:val="WW8Num20z1"/>
    <w:qFormat/>
    <w:rPr>
      <w:rFonts w:ascii="Courier New" w:hAnsi="Courier New"/>
    </w:rPr>
  </w:style>
  <w:style w:type="character" w:styleId="Contents23">
    <w:name w:val="Contents 23"/>
    <w:qFormat/>
    <w:rPr>
      <w:rFonts w:ascii="XO Thames" w:hAnsi="XO Thames"/>
      <w:color w:val="000000"/>
      <w:spacing w:val="0"/>
      <w:sz w:val="28"/>
    </w:rPr>
  </w:style>
  <w:style w:type="character" w:styleId="Header2">
    <w:name w:val="Header2"/>
    <w:qFormat/>
    <w:rPr/>
  </w:style>
  <w:style w:type="character" w:styleId="Contents621">
    <w:name w:val="Contents 621"/>
    <w:qFormat/>
    <w:rPr>
      <w:rFonts w:ascii="XO Thames" w:hAnsi="XO Thames"/>
      <w:color w:val="000000"/>
      <w:spacing w:val="0"/>
      <w:sz w:val="28"/>
    </w:rPr>
  </w:style>
  <w:style w:type="character" w:styleId="description11">
    <w:name w:val="description11"/>
    <w:basedOn w:val="1118"/>
    <w:qFormat/>
    <w:rPr/>
  </w:style>
  <w:style w:type="character" w:styleId="s111">
    <w:name w:val="s_111"/>
    <w:qFormat/>
    <w:rPr>
      <w:rFonts w:ascii="Times New Roman" w:hAnsi="Times New Roman"/>
      <w:color w:val="000000"/>
      <w:sz w:val="24"/>
    </w:rPr>
  </w:style>
  <w:style w:type="character" w:styleId="Contents43">
    <w:name w:val="Contents 43"/>
    <w:qFormat/>
    <w:rPr>
      <w:rFonts w:ascii="XO Thames" w:hAnsi="XO Thames"/>
      <w:color w:val="000000"/>
      <w:spacing w:val="0"/>
      <w:sz w:val="28"/>
    </w:rPr>
  </w:style>
  <w:style w:type="character" w:styleId="Emphasis">
    <w:name w:val="Emphasis"/>
    <w:qFormat/>
    <w:rPr>
      <w:i/>
    </w:rPr>
  </w:style>
  <w:style w:type="character" w:styleId="Heading512">
    <w:name w:val="Heading 512"/>
    <w:qFormat/>
    <w:rPr>
      <w:rFonts w:ascii="XO Thames" w:hAnsi="XO Thames"/>
      <w:b/>
      <w:color w:val="000000"/>
      <w:spacing w:val="0"/>
      <w:sz w:val="22"/>
    </w:rPr>
  </w:style>
  <w:style w:type="character" w:styleId="Style14">
    <w:name w:val="Текст выноски"/>
    <w:qFormat/>
    <w:rPr>
      <w:rFonts w:ascii="Segoe UI" w:hAnsi="Segoe UI"/>
      <w:sz w:val="18"/>
    </w:rPr>
  </w:style>
  <w:style w:type="character" w:styleId="Contents62">
    <w:name w:val="Contents 62"/>
    <w:qFormat/>
    <w:rPr>
      <w:rFonts w:ascii="XO Thames" w:hAnsi="XO Thames"/>
      <w:color w:val="000000"/>
      <w:spacing w:val="0"/>
      <w:sz w:val="28"/>
    </w:rPr>
  </w:style>
  <w:style w:type="character" w:styleId="1">
    <w:name w:val="Заголовок таблицы1"/>
    <w:basedOn w:val="15"/>
    <w:qFormat/>
    <w:rPr>
      <w:b/>
    </w:rPr>
  </w:style>
  <w:style w:type="character" w:styleId="Default">
    <w:name w:val="Default"/>
    <w:qFormat/>
    <w:rPr>
      <w:rFonts w:ascii="Times New Roman" w:hAnsi="Times New Roman"/>
      <w:color w:val="000000"/>
      <w:sz w:val="24"/>
    </w:rPr>
  </w:style>
  <w:style w:type="character" w:styleId="Contents73">
    <w:name w:val="Contents 73"/>
    <w:qFormat/>
    <w:rPr>
      <w:rFonts w:ascii="XO Thames" w:hAnsi="XO Thames"/>
      <w:color w:val="000000"/>
      <w:spacing w:val="0"/>
      <w:sz w:val="28"/>
    </w:rPr>
  </w:style>
  <w:style w:type="character" w:styleId="HeaderandFooter21">
    <w:name w:val="Header and Footer21"/>
    <w:qFormat/>
    <w:rPr/>
  </w:style>
  <w:style w:type="character" w:styleId="2">
    <w:name w:val="Содержимое таблицы2"/>
    <w:qFormat/>
    <w:rPr/>
  </w:style>
  <w:style w:type="character" w:styleId="ep11">
    <w:name w:val="ep11"/>
    <w:basedOn w:val="1118"/>
    <w:qFormat/>
    <w:rPr/>
  </w:style>
  <w:style w:type="character" w:styleId="WW8Num8z0">
    <w:name w:val="WW8Num8z0"/>
    <w:qFormat/>
    <w:rPr/>
  </w:style>
  <w:style w:type="character" w:styleId="Style1311">
    <w:name w:val="Style1311"/>
    <w:qFormat/>
    <w:rPr>
      <w:rFonts w:ascii="Times New Roman" w:hAnsi="Times New Roman"/>
      <w:color w:val="000000"/>
      <w:sz w:val="24"/>
    </w:rPr>
  </w:style>
  <w:style w:type="character" w:styleId="1111">
    <w:name w:val="Гиперссылка111"/>
    <w:basedOn w:val="1118"/>
    <w:qFormat/>
    <w:rPr>
      <w:color w:val="0000FF"/>
      <w:u w:val="single"/>
    </w:rPr>
  </w:style>
  <w:style w:type="character" w:styleId="Heading32">
    <w:name w:val="Heading 32"/>
    <w:qFormat/>
    <w:rPr>
      <w:rFonts w:ascii="XO Thames" w:hAnsi="XO Thames"/>
      <w:b/>
      <w:color w:val="000000"/>
      <w:spacing w:val="0"/>
      <w:sz w:val="26"/>
    </w:rPr>
  </w:style>
  <w:style w:type="character" w:styleId="HeaderandFooter8">
    <w:name w:val="Header and Footer8"/>
    <w:qFormat/>
    <w:rPr/>
  </w:style>
  <w:style w:type="character" w:styleId="1112">
    <w:name w:val="Выделение111"/>
    <w:basedOn w:val="1118"/>
    <w:qFormat/>
    <w:rPr>
      <w:i/>
    </w:rPr>
  </w:style>
  <w:style w:type="character" w:styleId="blk11">
    <w:name w:val="blk11"/>
    <w:basedOn w:val="1118"/>
    <w:qFormat/>
    <w:rPr/>
  </w:style>
  <w:style w:type="character" w:styleId="WW8Num9z0">
    <w:name w:val="WW8Num9z0"/>
    <w:qFormat/>
    <w:rPr>
      <w:rFonts w:ascii="Symbol" w:hAnsi="Symbol"/>
    </w:rPr>
  </w:style>
  <w:style w:type="character" w:styleId="WW8Num5z0">
    <w:name w:val="WW8Num5z0"/>
    <w:qFormat/>
    <w:rPr/>
  </w:style>
  <w:style w:type="character" w:styleId="Internetlink2">
    <w:name w:val="Internet link2"/>
    <w:qFormat/>
    <w:rPr>
      <w:rFonts w:ascii="Calibri" w:hAnsi="Calibri"/>
      <w:color w:val="0000FF"/>
      <w:spacing w:val="0"/>
      <w:sz w:val="22"/>
      <w:u w:val="single"/>
    </w:rPr>
  </w:style>
  <w:style w:type="character" w:styleId="HeaderandFooter9">
    <w:name w:val="Header and Footer9"/>
    <w:qFormat/>
    <w:rPr/>
  </w:style>
  <w:style w:type="character" w:styleId="3">
    <w:name w:val="Содержимое врезки3"/>
    <w:qFormat/>
    <w:rPr/>
  </w:style>
  <w:style w:type="character" w:styleId="Marginalia21">
    <w:name w:val="Marginalia21"/>
    <w:qFormat/>
    <w:rPr>
      <w:rFonts w:ascii="Calibri" w:hAnsi="Calibri"/>
      <w:color w:val="000000"/>
      <w:spacing w:val="0"/>
      <w:sz w:val="20"/>
    </w:rPr>
  </w:style>
  <w:style w:type="character" w:styleId="WW8Num6z0">
    <w:name w:val="WW8Num6z0"/>
    <w:qFormat/>
    <w:rPr/>
  </w:style>
  <w:style w:type="character" w:styleId="Contents321">
    <w:name w:val="Contents 321"/>
    <w:qFormat/>
    <w:rPr>
      <w:rFonts w:ascii="XO Thames" w:hAnsi="XO Thames"/>
      <w:color w:val="000000"/>
      <w:spacing w:val="0"/>
      <w:sz w:val="28"/>
    </w:rPr>
  </w:style>
  <w:style w:type="character" w:styleId="BalloonText11">
    <w:name w:val="Balloon Text11"/>
    <w:qFormat/>
    <w:rPr>
      <w:rFonts w:ascii="Segoe UI" w:hAnsi="Segoe UI"/>
      <w:sz w:val="18"/>
    </w:rPr>
  </w:style>
  <w:style w:type="character" w:styleId="annotationsubject11">
    <w:name w:val="annotation subject11"/>
    <w:basedOn w:val="Marginalia2"/>
    <w:qFormat/>
    <w:rPr>
      <w:b/>
    </w:rPr>
  </w:style>
  <w:style w:type="character" w:styleId="ConsPlusNormal11">
    <w:name w:val="ConsPlusNormal11"/>
    <w:qFormat/>
    <w:rPr>
      <w:rFonts w:ascii="Times New Roman" w:hAnsi="Times New Roman"/>
      <w:color w:val="000000"/>
      <w:spacing w:val="0"/>
      <w:sz w:val="24"/>
    </w:rPr>
  </w:style>
  <w:style w:type="character" w:styleId="WW8Num17z0">
    <w:name w:val="WW8Num17z0"/>
    <w:qFormat/>
    <w:rPr/>
  </w:style>
  <w:style w:type="character" w:styleId="HeaderandFooter11">
    <w:name w:val="Header and Footer11"/>
    <w:qFormat/>
    <w:rPr/>
  </w:style>
  <w:style w:type="character" w:styleId="Style15">
    <w:name w:val="Текст сноски Знак"/>
    <w:qFormat/>
    <w:rPr>
      <w:sz w:val="20"/>
    </w:rPr>
  </w:style>
  <w:style w:type="character" w:styleId="ConsPlusNonformat">
    <w:name w:val="ConsPlusNonformat"/>
    <w:qFormat/>
    <w:rPr>
      <w:rFonts w:ascii="Courier New" w:hAnsi="Courier New"/>
      <w:color w:val="000000"/>
      <w:sz w:val="16"/>
    </w:rPr>
  </w:style>
  <w:style w:type="character" w:styleId="6">
    <w:name w:val="Содержимое врезки6"/>
    <w:qFormat/>
    <w:rPr/>
  </w:style>
  <w:style w:type="character" w:styleId="117">
    <w:name w:val="Заголовок11"/>
    <w:qFormat/>
    <w:rPr>
      <w:rFonts w:ascii="Liberation Sans" w:hAnsi="Liberation Sans"/>
      <w:sz w:val="28"/>
    </w:rPr>
  </w:style>
  <w:style w:type="character" w:styleId="Caption2">
    <w:name w:val="Caption2"/>
    <w:qFormat/>
    <w:rPr>
      <w:i/>
      <w:sz w:val="24"/>
    </w:rPr>
  </w:style>
  <w:style w:type="character" w:styleId="118">
    <w:name w:val="Содержимое таблицы11"/>
    <w:qFormat/>
    <w:rPr/>
  </w:style>
  <w:style w:type="character" w:styleId="Contents121">
    <w:name w:val="Contents 121"/>
    <w:qFormat/>
    <w:rPr>
      <w:rFonts w:ascii="XO Thames" w:hAnsi="XO Thames"/>
      <w:b/>
      <w:color w:val="000000"/>
      <w:spacing w:val="0"/>
      <w:sz w:val="28"/>
    </w:rPr>
  </w:style>
  <w:style w:type="character" w:styleId="Heading411">
    <w:name w:val="Heading 411"/>
    <w:qFormat/>
    <w:rPr>
      <w:rFonts w:ascii="XO Thames" w:hAnsi="XO Thames"/>
      <w:b/>
      <w:color w:val="000000"/>
      <w:spacing w:val="0"/>
      <w:sz w:val="24"/>
    </w:rPr>
  </w:style>
  <w:style w:type="character" w:styleId="WW8Num20z2">
    <w:name w:val="WW8Num20z2"/>
    <w:qFormat/>
    <w:rPr>
      <w:rFonts w:ascii="Wingdings" w:hAnsi="Wingdings"/>
    </w:rPr>
  </w:style>
  <w:style w:type="character" w:styleId="Footnote11">
    <w:name w:val="Footnote11"/>
    <w:qFormat/>
    <w:rPr>
      <w:rFonts w:ascii="XO Thames" w:hAnsi="XO Thames"/>
      <w:color w:val="000000"/>
      <w:spacing w:val="0"/>
      <w:sz w:val="22"/>
    </w:rPr>
  </w:style>
  <w:style w:type="character" w:styleId="HeaderandFooter51">
    <w:name w:val="Header and Footer51"/>
    <w:qFormat/>
    <w:rPr/>
  </w:style>
  <w:style w:type="character" w:styleId="Title12">
    <w:name w:val="Title12"/>
    <w:qFormat/>
    <w:rPr>
      <w:rFonts w:ascii="Calibri" w:hAnsi="Calibri"/>
      <w:color w:val="000000"/>
      <w:spacing w:val="0"/>
      <w:sz w:val="28"/>
    </w:rPr>
  </w:style>
  <w:style w:type="character" w:styleId="Contents32">
    <w:name w:val="Contents 32"/>
    <w:qFormat/>
    <w:rPr>
      <w:rFonts w:ascii="XO Thames" w:hAnsi="XO Thames"/>
      <w:color w:val="000000"/>
      <w:spacing w:val="0"/>
      <w:sz w:val="28"/>
    </w:rPr>
  </w:style>
  <w:style w:type="character" w:styleId="22">
    <w:name w:val="Заголовок 2 Знак"/>
    <w:qFormat/>
    <w:rPr>
      <w:rFonts w:ascii="Times New Roman" w:hAnsi="Times New Roman"/>
      <w:b/>
      <w:sz w:val="36"/>
    </w:rPr>
  </w:style>
  <w:style w:type="character" w:styleId="11111">
    <w:name w:val="Заголовок1111"/>
    <w:qFormat/>
    <w:rPr>
      <w:rFonts w:ascii="Liberation Sans" w:hAnsi="Liberation Sans"/>
      <w:sz w:val="28"/>
    </w:rPr>
  </w:style>
  <w:style w:type="character" w:styleId="119">
    <w:name w:val="Указатель11"/>
    <w:qFormat/>
    <w:rPr/>
  </w:style>
  <w:style w:type="character" w:styleId="List2">
    <w:name w:val="List2"/>
    <w:basedOn w:val="Textbody1"/>
    <w:qFormat/>
    <w:rPr/>
  </w:style>
  <w:style w:type="character" w:styleId="12">
    <w:name w:val="Заголовок1"/>
    <w:qFormat/>
    <w:rPr>
      <w:rFonts w:ascii="Liberation Sans" w:hAnsi="Liberation Sans"/>
      <w:sz w:val="28"/>
    </w:rPr>
  </w:style>
  <w:style w:type="character" w:styleId="Contents821">
    <w:name w:val="Contents 821"/>
    <w:qFormat/>
    <w:rPr>
      <w:rFonts w:ascii="XO Thames" w:hAnsi="XO Thames"/>
      <w:color w:val="000000"/>
      <w:spacing w:val="0"/>
      <w:sz w:val="28"/>
    </w:rPr>
  </w:style>
  <w:style w:type="character" w:styleId="1110">
    <w:name w:val="Заголовок таблицы11"/>
    <w:basedOn w:val="118"/>
    <w:qFormat/>
    <w:rPr>
      <w:b/>
    </w:rPr>
  </w:style>
  <w:style w:type="character" w:styleId="HeaderandFooter7">
    <w:name w:val="Header and Footer7"/>
    <w:qFormat/>
    <w:rPr/>
  </w:style>
  <w:style w:type="character" w:styleId="1113">
    <w:name w:val="Заголовок111"/>
    <w:qFormat/>
    <w:rPr>
      <w:rFonts w:ascii="Liberation Sans" w:hAnsi="Liberation Sans"/>
      <w:sz w:val="28"/>
    </w:rPr>
  </w:style>
  <w:style w:type="character" w:styleId="Footnote2">
    <w:name w:val="Footnote2"/>
    <w:qFormat/>
    <w:rPr>
      <w:rFonts w:ascii="XO Thames" w:hAnsi="XO Thames"/>
      <w:color w:val="000000"/>
      <w:spacing w:val="0"/>
      <w:sz w:val="22"/>
    </w:rPr>
  </w:style>
  <w:style w:type="character" w:styleId="4">
    <w:name w:val="Содержимое врезки4"/>
    <w:qFormat/>
    <w:rPr/>
  </w:style>
  <w:style w:type="character" w:styleId="WW8Num4z0">
    <w:name w:val="WW8Num4z0"/>
    <w:qFormat/>
    <w:rPr/>
  </w:style>
  <w:style w:type="character" w:styleId="HeaderandFooter111">
    <w:name w:val="Header and Footer111"/>
    <w:qFormat/>
    <w:rPr>
      <w:rFonts w:ascii="XO Thames" w:hAnsi="XO Thames"/>
      <w:color w:val="000000"/>
      <w:spacing w:val="0"/>
      <w:sz w:val="20"/>
    </w:rPr>
  </w:style>
  <w:style w:type="character" w:styleId="Heading52">
    <w:name w:val="Heading 52"/>
    <w:qFormat/>
    <w:rPr>
      <w:rFonts w:ascii="XO Thames" w:hAnsi="XO Thames"/>
      <w:b/>
      <w:color w:val="000000"/>
      <w:spacing w:val="0"/>
      <w:sz w:val="22"/>
    </w:rPr>
  </w:style>
  <w:style w:type="character" w:styleId="Style16">
    <w:name w:val="Основной шрифт абзаца"/>
    <w:qFormat/>
    <w:rPr/>
  </w:style>
  <w:style w:type="character" w:styleId="WW8Num9z1">
    <w:name w:val="WW8Num9z1"/>
    <w:qFormat/>
    <w:rPr>
      <w:rFonts w:ascii="Courier New" w:hAnsi="Courier New"/>
    </w:rPr>
  </w:style>
  <w:style w:type="character" w:styleId="Style17">
    <w:name w:val="Текст концевой сноски Знак"/>
    <w:qFormat/>
    <w:rPr/>
  </w:style>
  <w:style w:type="character" w:styleId="ConsPlusNonformat1">
    <w:name w:val="ConsPlusNonformat Знак"/>
    <w:qFormat/>
    <w:rPr>
      <w:rFonts w:ascii="Courier New" w:hAnsi="Courier New"/>
      <w:sz w:val="16"/>
    </w:rPr>
  </w:style>
  <w:style w:type="character" w:styleId="1114">
    <w:name w:val="Обычный111"/>
    <w:qFormat/>
    <w:rPr>
      <w:rFonts w:ascii="Arial" w:hAnsi="Arial"/>
      <w:color w:val="623B2A"/>
      <w:spacing w:val="0"/>
      <w:sz w:val="22"/>
    </w:rPr>
  </w:style>
  <w:style w:type="character" w:styleId="Heading12">
    <w:name w:val="Heading 12"/>
    <w:qFormat/>
    <w:rPr>
      <w:rFonts w:ascii="Arial Black" w:hAnsi="Arial Black"/>
      <w:color w:val="E04E39"/>
      <w:sz w:val="24"/>
    </w:rPr>
  </w:style>
  <w:style w:type="character" w:styleId="ConsPlusTitle11">
    <w:name w:val="ConsPlusTitle11"/>
    <w:qFormat/>
    <w:rPr>
      <w:rFonts w:ascii="Calibri" w:hAnsi="Calibri"/>
      <w:b/>
      <w:color w:val="000000"/>
      <w:spacing w:val="0"/>
      <w:sz w:val="22"/>
    </w:rPr>
  </w:style>
  <w:style w:type="character" w:styleId="WW8Num20z0">
    <w:name w:val="WW8Num20z0"/>
    <w:qFormat/>
    <w:rPr>
      <w:rFonts w:ascii="Symbol" w:hAnsi="Symbol"/>
    </w:rPr>
  </w:style>
  <w:style w:type="character" w:styleId="Textbody1">
    <w:name w:val="Text body1"/>
    <w:qFormat/>
    <w:rPr/>
  </w:style>
  <w:style w:type="character" w:styleId="Heading211">
    <w:name w:val="Heading 211"/>
    <w:qFormat/>
    <w:rPr>
      <w:rFonts w:ascii="Cambria" w:hAnsi="Cambria"/>
      <w:color w:themeColor="accent1" w:themeShade="bf" w:val="376092"/>
      <w:spacing w:val="0"/>
      <w:sz w:val="26"/>
    </w:rPr>
  </w:style>
  <w:style w:type="character" w:styleId="WW8Num12z0">
    <w:name w:val="WW8Num12z0"/>
    <w:qFormat/>
    <w:rPr/>
  </w:style>
  <w:style w:type="character" w:styleId="FontStyle1411">
    <w:name w:val="Font Style1411"/>
    <w:qFormat/>
    <w:rPr>
      <w:rFonts w:ascii="Times New Roman" w:hAnsi="Times New Roman"/>
      <w:color w:val="000000"/>
      <w:spacing w:val="0"/>
      <w:sz w:val="22"/>
    </w:rPr>
  </w:style>
  <w:style w:type="character" w:styleId="Internetlink1">
    <w:name w:val="Internet link1"/>
    <w:qFormat/>
    <w:rPr>
      <w:rFonts w:ascii="Calibri" w:hAnsi="Calibri"/>
      <w:color w:val="0000FF"/>
      <w:spacing w:val="0"/>
      <w:sz w:val="22"/>
      <w:u w:val="single"/>
    </w:rPr>
  </w:style>
  <w:style w:type="character" w:styleId="23">
    <w:name w:val="Содержимое врезки2"/>
    <w:qFormat/>
    <w:rPr/>
  </w:style>
  <w:style w:type="character" w:styleId="Contents12">
    <w:name w:val="Contents 12"/>
    <w:qFormat/>
    <w:rPr>
      <w:rFonts w:ascii="XO Thames" w:hAnsi="XO Thames"/>
      <w:b/>
      <w:color w:val="000000"/>
      <w:spacing w:val="0"/>
      <w:sz w:val="28"/>
    </w:rPr>
  </w:style>
  <w:style w:type="character" w:styleId="WW8Num9z2">
    <w:name w:val="WW8Num9z2"/>
    <w:qFormat/>
    <w:rPr>
      <w:rFonts w:ascii="Wingdings" w:hAnsi="Wingdings"/>
    </w:rPr>
  </w:style>
  <w:style w:type="character" w:styleId="WW8Num3z0">
    <w:name w:val="WW8Num3z0"/>
    <w:qFormat/>
    <w:rPr/>
  </w:style>
  <w:style w:type="character" w:styleId="Default11">
    <w:name w:val="Default11"/>
    <w:qFormat/>
    <w:rPr>
      <w:rFonts w:ascii="Times New Roman" w:hAnsi="Times New Roman"/>
      <w:color w:val="000000"/>
      <w:spacing w:val="0"/>
      <w:sz w:val="24"/>
    </w:rPr>
  </w:style>
  <w:style w:type="character" w:styleId="111111">
    <w:name w:val="Указатель111111"/>
    <w:qFormat/>
    <w:rPr/>
  </w:style>
  <w:style w:type="character" w:styleId="Subtitle12">
    <w:name w:val="Subtitle12"/>
    <w:qFormat/>
    <w:rPr>
      <w:rFonts w:ascii="Cambria" w:hAnsi="Cambria"/>
      <w:i/>
      <w:color w:themeColor="accent1" w:val="4F81BD"/>
      <w:spacing w:val="15"/>
      <w:sz w:val="24"/>
    </w:rPr>
  </w:style>
  <w:style w:type="character" w:styleId="Endnote11">
    <w:name w:val="Endnote11"/>
    <w:qFormat/>
    <w:rPr>
      <w:rFonts w:ascii="XO Thames" w:hAnsi="XO Thames"/>
      <w:color w:val="000000"/>
      <w:spacing w:val="0"/>
      <w:sz w:val="22"/>
    </w:rPr>
  </w:style>
  <w:style w:type="character" w:styleId="Contents42">
    <w:name w:val="Contents 42"/>
    <w:qFormat/>
    <w:rPr>
      <w:rFonts w:ascii="XO Thames" w:hAnsi="XO Thames"/>
      <w:color w:val="000000"/>
      <w:spacing w:val="0"/>
      <w:sz w:val="28"/>
    </w:rPr>
  </w:style>
  <w:style w:type="character" w:styleId="24">
    <w:name w:val="Заголовок таблицы2"/>
    <w:basedOn w:val="2"/>
    <w:qFormat/>
    <w:rPr>
      <w:b/>
    </w:rPr>
  </w:style>
  <w:style w:type="character" w:styleId="Contents93">
    <w:name w:val="Contents 93"/>
    <w:qFormat/>
    <w:rPr>
      <w:rFonts w:ascii="XO Thames" w:hAnsi="XO Thames"/>
      <w:color w:val="000000"/>
      <w:spacing w:val="0"/>
      <w:sz w:val="28"/>
    </w:rPr>
  </w:style>
  <w:style w:type="character" w:styleId="HeaderandFooter41">
    <w:name w:val="Header and Footer41"/>
    <w:qFormat/>
    <w:rPr/>
  </w:style>
  <w:style w:type="character" w:styleId="111112">
    <w:name w:val="Указатель11111"/>
    <w:qFormat/>
    <w:rPr/>
  </w:style>
  <w:style w:type="character" w:styleId="Footer3">
    <w:name w:val="Footer3"/>
    <w:qFormat/>
    <w:rPr/>
  </w:style>
  <w:style w:type="character" w:styleId="WW8Num13z0">
    <w:name w:val="WW8Num13z0"/>
    <w:qFormat/>
    <w:rPr/>
  </w:style>
  <w:style w:type="character" w:styleId="Marginalia2">
    <w:name w:val="Marginalia2"/>
    <w:qFormat/>
    <w:rPr>
      <w:sz w:val="20"/>
    </w:rPr>
  </w:style>
  <w:style w:type="character" w:styleId="HeaderandFooter31">
    <w:name w:val="Header and Footer31"/>
    <w:qFormat/>
    <w:rPr/>
  </w:style>
  <w:style w:type="character" w:styleId="211">
    <w:name w:val="Основной текст (2)11"/>
    <w:basedOn w:val="1118"/>
    <w:qFormat/>
    <w:rPr>
      <w:rFonts w:ascii="Times New Roman" w:hAnsi="Times New Roman"/>
      <w:u w:val="single"/>
    </w:rPr>
  </w:style>
  <w:style w:type="character" w:styleId="1115">
    <w:name w:val="Знак примечания111"/>
    <w:basedOn w:val="1118"/>
    <w:qFormat/>
    <w:rPr>
      <w:sz w:val="16"/>
    </w:rPr>
  </w:style>
  <w:style w:type="character" w:styleId="Heading112">
    <w:name w:val="Heading 112"/>
    <w:qFormat/>
    <w:rPr>
      <w:rFonts w:ascii="Arial Black" w:hAnsi="Arial Black"/>
      <w:color w:val="E04E39"/>
      <w:spacing w:val="0"/>
      <w:sz w:val="24"/>
    </w:rPr>
  </w:style>
  <w:style w:type="character" w:styleId="NormalWeb11">
    <w:name w:val="Normal (Web)11"/>
    <w:qFormat/>
    <w:rPr>
      <w:rFonts w:ascii="Times New Roman" w:hAnsi="Times New Roman"/>
      <w:color w:val="000000"/>
      <w:sz w:val="18"/>
    </w:rPr>
  </w:style>
  <w:style w:type="character" w:styleId="1116">
    <w:name w:val="Указатель111"/>
    <w:qFormat/>
    <w:rPr/>
  </w:style>
  <w:style w:type="character" w:styleId="Contents72">
    <w:name w:val="Contents 72"/>
    <w:qFormat/>
    <w:rPr>
      <w:rFonts w:ascii="XO Thames" w:hAnsi="XO Thames"/>
      <w:color w:val="000000"/>
      <w:spacing w:val="0"/>
      <w:sz w:val="28"/>
    </w:rPr>
  </w:style>
  <w:style w:type="character" w:styleId="WW8Num14z0">
    <w:name w:val="WW8Num14z0"/>
    <w:qFormat/>
    <w:rPr/>
  </w:style>
  <w:style w:type="character" w:styleId="WW8Num19z0">
    <w:name w:val="WW8Num19z0"/>
    <w:qFormat/>
    <w:rPr/>
  </w:style>
  <w:style w:type="character" w:styleId="DefaultParagraphFont11">
    <w:name w:val="Default Paragraph Font11"/>
    <w:qFormat/>
    <w:rPr>
      <w:rFonts w:ascii="Calibri" w:hAnsi="Calibri"/>
      <w:color w:val="000000"/>
      <w:spacing w:val="0"/>
      <w:sz w:val="22"/>
    </w:rPr>
  </w:style>
  <w:style w:type="character" w:styleId="111113">
    <w:name w:val="Заголовок11111"/>
    <w:qFormat/>
    <w:rPr>
      <w:rFonts w:ascii="Liberation Sans" w:hAnsi="Liberation Sans"/>
      <w:sz w:val="28"/>
    </w:rPr>
  </w:style>
  <w:style w:type="character" w:styleId="Contents82">
    <w:name w:val="Contents 82"/>
    <w:qFormat/>
    <w:rPr>
      <w:rFonts w:ascii="XO Thames" w:hAnsi="XO Thames"/>
      <w:color w:val="000000"/>
      <w:spacing w:val="0"/>
      <w:sz w:val="28"/>
    </w:rPr>
  </w:style>
  <w:style w:type="character" w:styleId="1117">
    <w:name w:val="Строгий111"/>
    <w:basedOn w:val="1118"/>
    <w:qFormat/>
    <w:rPr>
      <w:b/>
    </w:rPr>
  </w:style>
  <w:style w:type="character" w:styleId="ListParagraph11">
    <w:name w:val="List Paragraph11"/>
    <w:qFormat/>
    <w:rPr/>
  </w:style>
  <w:style w:type="character" w:styleId="Contents521">
    <w:name w:val="Contents 521"/>
    <w:qFormat/>
    <w:rPr>
      <w:rFonts w:ascii="XO Thames" w:hAnsi="XO Thames"/>
      <w:color w:val="000000"/>
      <w:spacing w:val="0"/>
      <w:sz w:val="28"/>
    </w:rPr>
  </w:style>
  <w:style w:type="character" w:styleId="HeaderandFooter10">
    <w:name w:val="Header and Footer10"/>
    <w:qFormat/>
    <w:rPr/>
  </w:style>
  <w:style w:type="character" w:styleId="1118">
    <w:name w:val="Основной шрифт абзаца111"/>
    <w:qFormat/>
    <w:rPr>
      <w:rFonts w:ascii="Calibri" w:hAnsi="Calibri"/>
      <w:color w:val="000000"/>
      <w:spacing w:val="0"/>
      <w:sz w:val="22"/>
    </w:rPr>
  </w:style>
  <w:style w:type="character" w:styleId="11112">
    <w:name w:val="Указатель1111"/>
    <w:qFormat/>
    <w:rPr/>
  </w:style>
  <w:style w:type="character" w:styleId="WW8Num7z0">
    <w:name w:val="WW8Num7z0"/>
    <w:qFormat/>
    <w:rPr/>
  </w:style>
  <w:style w:type="character" w:styleId="WW8Num11z0">
    <w:name w:val="WW8Num11z0"/>
    <w:qFormat/>
    <w:rPr>
      <w:b w:val="false"/>
    </w:rPr>
  </w:style>
  <w:style w:type="character" w:styleId="WW8Num2z0">
    <w:name w:val="WW8Num2z0"/>
    <w:qFormat/>
    <w:rPr/>
  </w:style>
  <w:style w:type="character" w:styleId="HeaderandFooter6">
    <w:name w:val="Header and Footer6"/>
    <w:qFormat/>
    <w:rPr>
      <w:rFonts w:ascii="XO Thames" w:hAnsi="XO Thames"/>
      <w:color w:val="000000"/>
      <w:spacing w:val="0"/>
      <w:sz w:val="28"/>
    </w:rPr>
  </w:style>
  <w:style w:type="character" w:styleId="Contents22">
    <w:name w:val="Contents 22"/>
    <w:qFormat/>
    <w:rPr>
      <w:rFonts w:ascii="XO Thames" w:hAnsi="XO Thames"/>
      <w:color w:val="000000"/>
      <w:spacing w:val="0"/>
      <w:sz w:val="28"/>
    </w:rPr>
  </w:style>
  <w:style w:type="character" w:styleId="Endnote2">
    <w:name w:val="Endnote2"/>
    <w:qFormat/>
    <w:rPr>
      <w:rFonts w:ascii="XO Thames" w:hAnsi="XO Thames"/>
      <w:color w:val="000000"/>
      <w:spacing w:val="0"/>
      <w:sz w:val="22"/>
    </w:rPr>
  </w:style>
  <w:style w:type="character" w:styleId="Style18">
    <w:name w:val="Нижний колонтитул Знак"/>
    <w:basedOn w:val="Style16"/>
    <w:qFormat/>
    <w:rPr/>
  </w:style>
  <w:style w:type="character" w:styleId="Contents52">
    <w:name w:val="Contents 52"/>
    <w:qFormat/>
    <w:rPr>
      <w:rFonts w:ascii="XO Thames" w:hAnsi="XO Thames"/>
      <w:color w:val="000000"/>
      <w:spacing w:val="0"/>
      <w:sz w:val="28"/>
    </w:rPr>
  </w:style>
  <w:style w:type="character" w:styleId="WW8Num10z0">
    <w:name w:val="WW8Num10z0"/>
    <w:qFormat/>
    <w:rPr/>
  </w:style>
  <w:style w:type="character" w:styleId="Style19">
    <w:name w:val="Абзац списка"/>
    <w:qFormat/>
    <w:rPr/>
  </w:style>
  <w:style w:type="character" w:styleId="1111111">
    <w:name w:val="Заголовок111111"/>
    <w:qFormat/>
    <w:rPr>
      <w:rFonts w:ascii="Liberation Sans" w:hAnsi="Liberation Sans"/>
      <w:sz w:val="28"/>
    </w:rPr>
  </w:style>
  <w:style w:type="character" w:styleId="Style20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21">
    <w:name w:val="Верхний колонтитул Знак"/>
    <w:basedOn w:val="Style16"/>
    <w:qFormat/>
    <w:rPr/>
  </w:style>
  <w:style w:type="character" w:styleId="Heading312">
    <w:name w:val="Heading 312"/>
    <w:qFormat/>
    <w:rPr>
      <w:rFonts w:ascii="XO Thames" w:hAnsi="XO Thames"/>
      <w:b/>
      <w:color w:val="000000"/>
      <w:spacing w:val="0"/>
      <w:sz w:val="26"/>
    </w:rPr>
  </w:style>
  <w:style w:type="character" w:styleId="Contents92">
    <w:name w:val="Contents 92"/>
    <w:qFormat/>
    <w:rPr>
      <w:rFonts w:ascii="XO Thames" w:hAnsi="XO Thames"/>
      <w:color w:val="000000"/>
      <w:spacing w:val="0"/>
      <w:sz w:val="28"/>
    </w:rPr>
  </w:style>
  <w:style w:type="character" w:styleId="Subtitle2">
    <w:name w:val="Subtitle2"/>
    <w:qFormat/>
    <w:rPr>
      <w:rFonts w:ascii="Cambria" w:hAnsi="Cambria"/>
      <w:i/>
      <w:color w:themeColor="accent1" w:val="4F81BD"/>
      <w:spacing w:val="15"/>
      <w:sz w:val="24"/>
    </w:rPr>
  </w:style>
  <w:style w:type="character" w:styleId="WW8Num18z0">
    <w:name w:val="WW8Num18z0"/>
    <w:qFormat/>
    <w:rPr/>
  </w:style>
  <w:style w:type="character" w:styleId="13">
    <w:name w:val="Указатель1"/>
    <w:qFormat/>
    <w:rPr/>
  </w:style>
  <w:style w:type="character" w:styleId="WW8Num15z0">
    <w:name w:val="WW8Num15z0"/>
    <w:qFormat/>
    <w:rPr/>
  </w:style>
  <w:style w:type="character" w:styleId="5">
    <w:name w:val="Содержимое врезки5"/>
    <w:qFormat/>
    <w:rPr/>
  </w:style>
  <w:style w:type="character" w:styleId="Title2">
    <w:name w:val="Title2"/>
    <w:qFormat/>
    <w:rPr>
      <w:color w:val="000000"/>
      <w:sz w:val="28"/>
    </w:rPr>
  </w:style>
  <w:style w:type="character" w:styleId="14">
    <w:name w:val="Содержимое врезки1"/>
    <w:qFormat/>
    <w:rPr/>
  </w:style>
  <w:style w:type="character" w:styleId="Heading43">
    <w:name w:val="Heading 43"/>
    <w:qFormat/>
    <w:rPr>
      <w:rFonts w:ascii="XO Thames" w:hAnsi="XO Thames"/>
      <w:b/>
      <w:color w:val="000000"/>
      <w:spacing w:val="0"/>
      <w:sz w:val="24"/>
    </w:rPr>
  </w:style>
  <w:style w:type="character" w:styleId="Style22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Style23">
    <w:name w:val="Текст выноски Знак"/>
    <w:qFormat/>
    <w:rPr>
      <w:rFonts w:ascii="Segoe UI" w:hAnsi="Segoe UI"/>
      <w:sz w:val="18"/>
    </w:rPr>
  </w:style>
  <w:style w:type="character" w:styleId="Heading23">
    <w:name w:val="Heading 23"/>
    <w:qFormat/>
    <w:rPr>
      <w:rFonts w:ascii="Cambria" w:hAnsi="Cambria"/>
      <w:color w:themeColor="accent1" w:themeShade="bf" w:val="376092"/>
      <w:sz w:val="26"/>
    </w:rPr>
  </w:style>
  <w:style w:type="character" w:styleId="Header12">
    <w:name w:val="Header12"/>
    <w:qFormat/>
    <w:rPr>
      <w:rFonts w:ascii="Calibri" w:hAnsi="Calibri"/>
      <w:color w:val="000000"/>
      <w:spacing w:val="0"/>
      <w:sz w:val="22"/>
    </w:rPr>
  </w:style>
  <w:style w:type="character" w:styleId="1119">
    <w:name w:val="Знак сноски111"/>
    <w:qFormat/>
    <w:rPr>
      <w:rFonts w:ascii="Calibri" w:hAnsi="Calibri"/>
      <w:color w:val="000000"/>
      <w:spacing w:val="0"/>
      <w:sz w:val="22"/>
      <w:vertAlign w:val="superscript"/>
    </w:rPr>
  </w:style>
  <w:style w:type="character" w:styleId="15">
    <w:name w:val="Содержимое таблицы1"/>
    <w:qFormat/>
    <w:rPr/>
  </w:style>
  <w:style w:type="paragraph" w:styleId="25">
    <w:name w:val="Заголовок2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BodyText">
    <w:name w:val="Body Text"/>
    <w:basedOn w:val="Normal"/>
    <w:pPr>
      <w:widowControl/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widowControl/>
      <w:spacing w:before="120" w:after="120"/>
    </w:pPr>
    <w:rPr>
      <w:i/>
      <w:sz w:val="24"/>
    </w:rPr>
  </w:style>
  <w:style w:type="paragraph" w:styleId="26">
    <w:name w:val="Указатель2"/>
    <w:basedOn w:val="Normal"/>
    <w:qFormat/>
    <w:pPr>
      <w:suppressLineNumbers/>
    </w:pPr>
    <w:rPr/>
  </w:style>
  <w:style w:type="paragraph" w:styleId="212">
    <w:name w:val="Заголовок2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213">
    <w:name w:val="Указатель21"/>
    <w:basedOn w:val="Normal"/>
    <w:qFormat/>
    <w:pPr>
      <w:suppressLineNumbers/>
    </w:pPr>
    <w:rPr/>
  </w:style>
  <w:style w:type="paragraph" w:styleId="2111">
    <w:name w:val="Заголовок2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2112">
    <w:name w:val="Указатель211"/>
    <w:basedOn w:val="Normal"/>
    <w:qFormat/>
    <w:pPr>
      <w:suppressLineNumbers/>
    </w:pPr>
    <w:rPr/>
  </w:style>
  <w:style w:type="paragraph" w:styleId="21111">
    <w:name w:val="Заголовок21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21112">
    <w:name w:val="Указатель2111"/>
    <w:basedOn w:val="Normal"/>
    <w:qFormat/>
    <w:pPr>
      <w:suppressLineNumbers/>
    </w:pPr>
    <w:rPr/>
  </w:style>
  <w:style w:type="paragraph" w:styleId="211111">
    <w:name w:val="Заголовок211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211112">
    <w:name w:val="Указатель21111"/>
    <w:basedOn w:val="Normal"/>
    <w:qFormat/>
    <w:pPr>
      <w:suppressLineNumbers/>
    </w:pPr>
    <w:rPr/>
  </w:style>
  <w:style w:type="paragraph" w:styleId="2111111">
    <w:name w:val="Заголовок2111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2111112">
    <w:name w:val="Указатель211111"/>
    <w:basedOn w:val="Normal"/>
    <w:qFormat/>
    <w:pPr>
      <w:suppressLineNumbers/>
    </w:pPr>
    <w:rPr/>
  </w:style>
  <w:style w:type="paragraph" w:styleId="21111111">
    <w:name w:val="Заголовок21111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21111112">
    <w:name w:val="Указатель2111111"/>
    <w:basedOn w:val="Normal"/>
    <w:qFormat/>
    <w:pPr>
      <w:suppressLineNumbers/>
    </w:pPr>
    <w:rPr/>
  </w:style>
  <w:style w:type="paragraph" w:styleId="211111111">
    <w:name w:val="Заголовок211111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211111112">
    <w:name w:val="Указатель21111111"/>
    <w:basedOn w:val="Normal"/>
    <w:qFormat/>
    <w:pPr>
      <w:suppressLineNumbers/>
    </w:pPr>
    <w:rPr/>
  </w:style>
  <w:style w:type="paragraph" w:styleId="2111111111">
    <w:name w:val="Заголовок2111111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2111111112">
    <w:name w:val="Указатель211111111"/>
    <w:basedOn w:val="Normal"/>
    <w:qFormat/>
    <w:pPr>
      <w:suppressLineNumbers/>
    </w:pPr>
    <w:rPr/>
  </w:style>
  <w:style w:type="paragraph" w:styleId="21111111111">
    <w:name w:val="Заголовок21111111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21111111112">
    <w:name w:val="Указатель2111111111"/>
    <w:basedOn w:val="Normal"/>
    <w:qFormat/>
    <w:pPr>
      <w:suppressLineNumbers/>
    </w:pPr>
    <w:rPr/>
  </w:style>
  <w:style w:type="paragraph" w:styleId="211111111111">
    <w:name w:val="Заголовок211111111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211111111112">
    <w:name w:val="Указатель21111111111"/>
    <w:basedOn w:val="Normal"/>
    <w:qFormat/>
    <w:pPr>
      <w:suppressLineNumbers/>
    </w:pPr>
    <w:rPr/>
  </w:style>
  <w:style w:type="paragraph" w:styleId="2111111111111">
    <w:name w:val="Заголовок2111111111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2111111111112">
    <w:name w:val="Указатель211111111111"/>
    <w:basedOn w:val="Normal"/>
    <w:qFormat/>
    <w:pPr>
      <w:suppressLineNumbers/>
    </w:pPr>
    <w:rPr/>
  </w:style>
  <w:style w:type="paragraph" w:styleId="21111111111111">
    <w:name w:val="Заголовок21111111111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21111111111112">
    <w:name w:val="Указатель2111111111111"/>
    <w:basedOn w:val="Normal"/>
    <w:qFormat/>
    <w:pPr>
      <w:suppressLineNumbers/>
    </w:pPr>
    <w:rPr/>
  </w:style>
  <w:style w:type="paragraph" w:styleId="211111111111111">
    <w:name w:val="Заголовок211111111111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211111111111112">
    <w:name w:val="Указатель21111111111111"/>
    <w:basedOn w:val="Normal"/>
    <w:qFormat/>
    <w:pPr>
      <w:suppressLineNumbers/>
    </w:pPr>
    <w:rPr/>
  </w:style>
  <w:style w:type="paragraph" w:styleId="2111111111111111">
    <w:name w:val="Заголовок2111111111111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2111111111111112">
    <w:name w:val="Указатель211111111111111"/>
    <w:basedOn w:val="Normal"/>
    <w:qFormat/>
    <w:pPr>
      <w:suppressLineNumbers/>
    </w:pPr>
    <w:rPr/>
  </w:style>
  <w:style w:type="paragraph" w:styleId="121">
    <w:name w:val="Заголовок12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122">
    <w:name w:val="Указатель12"/>
    <w:basedOn w:val="Normal"/>
    <w:qFormat/>
    <w:pPr>
      <w:suppressLineNumbers/>
    </w:pPr>
    <w:rPr/>
  </w:style>
  <w:style w:type="paragraph" w:styleId="1121">
    <w:name w:val="Заголовок112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1122">
    <w:name w:val="Указатель112"/>
    <w:basedOn w:val="Normal"/>
    <w:qFormat/>
    <w:pPr>
      <w:suppressLineNumbers/>
    </w:pPr>
    <w:rPr/>
  </w:style>
  <w:style w:type="paragraph" w:styleId="11121">
    <w:name w:val="Заголовок1112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11122">
    <w:name w:val="Указатель1112"/>
    <w:basedOn w:val="Normal"/>
    <w:qFormat/>
    <w:pPr>
      <w:suppressLineNumbers/>
    </w:pPr>
    <w:rPr/>
  </w:style>
  <w:style w:type="paragraph" w:styleId="111121">
    <w:name w:val="Заголовок11112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111122">
    <w:name w:val="Указатель11112"/>
    <w:basedOn w:val="Normal"/>
    <w:qFormat/>
    <w:pPr>
      <w:suppressLineNumbers/>
    </w:pPr>
    <w:rPr/>
  </w:style>
  <w:style w:type="paragraph" w:styleId="1111121">
    <w:name w:val="Заголовок111112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1111122">
    <w:name w:val="Указатель111112"/>
    <w:basedOn w:val="Normal"/>
    <w:qFormat/>
    <w:pPr>
      <w:suppressLineNumbers/>
    </w:pPr>
    <w:rPr/>
  </w:style>
  <w:style w:type="paragraph" w:styleId="11111111">
    <w:name w:val="Заголовок11111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11111112">
    <w:name w:val="Указатель1111111"/>
    <w:basedOn w:val="Normal"/>
    <w:qFormat/>
    <w:pPr>
      <w:suppressLineNumbers/>
    </w:pPr>
    <w:rPr/>
  </w:style>
  <w:style w:type="paragraph" w:styleId="111111111">
    <w:name w:val="Заголовок11111111"/>
    <w:basedOn w:val="Normal"/>
    <w:next w:val="BodyText"/>
    <w:qFormat/>
    <w:pPr>
      <w:keepNext w:val="true"/>
      <w:widowControl/>
      <w:spacing w:before="240" w:after="120"/>
    </w:pPr>
    <w:rPr>
      <w:rFonts w:ascii="Liberation Sans" w:hAnsi="Liberation Sans"/>
      <w:sz w:val="28"/>
    </w:rPr>
  </w:style>
  <w:style w:type="paragraph" w:styleId="111111112">
    <w:name w:val="Указатель11111111"/>
    <w:basedOn w:val="Normal"/>
    <w:qFormat/>
    <w:pPr/>
    <w:rPr/>
  </w:style>
  <w:style w:type="paragraph" w:styleId="1111111111">
    <w:name w:val="Заголовок111111111"/>
    <w:basedOn w:val="Normal"/>
    <w:next w:val="BodyText"/>
    <w:qFormat/>
    <w:pPr>
      <w:keepNext w:val="true"/>
      <w:widowControl/>
      <w:spacing w:before="240" w:after="120"/>
    </w:pPr>
    <w:rPr>
      <w:rFonts w:ascii="Liberation Sans" w:hAnsi="Liberation Sans"/>
      <w:sz w:val="28"/>
    </w:rPr>
  </w:style>
  <w:style w:type="paragraph" w:styleId="1111111112">
    <w:name w:val="Указатель111111111"/>
    <w:basedOn w:val="Normal"/>
    <w:qFormat/>
    <w:pPr/>
    <w:rPr/>
  </w:style>
  <w:style w:type="paragraph" w:styleId="TOC2">
    <w:name w:val="toc 2"/>
    <w:next w:val="Normal"/>
    <w:uiPriority w:val="39"/>
    <w:pPr>
      <w:widowControl/>
      <w:suppressAutoHyphens w:val="true"/>
      <w:bidi w:val="0"/>
      <w:spacing w:lineRule="auto" w:line="276" w:before="0" w:after="200"/>
      <w:ind w:hanging="0" w:left="20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221">
    <w:name w:val="Contents 221"/>
    <w:link w:val="Contents2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s1111">
    <w:name w:val="s_1111"/>
    <w:basedOn w:val="Normal"/>
    <w:link w:val="s11"/>
    <w:qFormat/>
    <w:pPr>
      <w:widowControl/>
      <w:spacing w:lineRule="auto" w:line="240" w:beforeAutospacing="1" w:afterAutospacing="1"/>
    </w:pPr>
    <w:rPr>
      <w:rFonts w:ascii="Times New Roman" w:hAnsi="Times New Roman"/>
      <w:color w:val="000000"/>
      <w:sz w:val="24"/>
    </w:rPr>
  </w:style>
  <w:style w:type="paragraph" w:styleId="TOC4">
    <w:name w:val="toc 4"/>
    <w:next w:val="Normal"/>
    <w:uiPriority w:val="39"/>
    <w:pPr>
      <w:widowControl/>
      <w:suppressAutoHyphens w:val="true"/>
      <w:bidi w:val="0"/>
      <w:spacing w:lineRule="auto" w:line="276" w:before="0" w:after="200"/>
      <w:ind w:hanging="0" w:left="60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921">
    <w:name w:val="Contents 921"/>
    <w:link w:val="Contents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TOC6">
    <w:name w:val="toc 6"/>
    <w:next w:val="Normal"/>
    <w:uiPriority w:val="39"/>
    <w:pPr>
      <w:widowControl/>
      <w:suppressAutoHyphens w:val="true"/>
      <w:bidi w:val="0"/>
      <w:spacing w:lineRule="auto" w:line="276" w:before="0" w:after="200"/>
      <w:ind w:hanging="0" w:left="100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TOC7">
    <w:name w:val="toc 7"/>
    <w:next w:val="Normal"/>
    <w:uiPriority w:val="39"/>
    <w:pPr>
      <w:widowControl/>
      <w:suppressAutoHyphens w:val="true"/>
      <w:bidi w:val="0"/>
      <w:spacing w:lineRule="auto" w:line="276" w:before="0" w:after="200"/>
      <w:ind w:hanging="0" w:left="120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HeaderandFooter61">
    <w:name w:val="Header and Footer61"/>
    <w:link w:val="HeaderandFooter"/>
    <w:qFormat/>
    <w:pPr>
      <w:widowControl/>
      <w:suppressAutoHyphens w:val="true"/>
      <w:bidi w:val="0"/>
      <w:spacing w:lineRule="auto" w:line="240" w:before="0" w:after="0"/>
      <w:ind w:hanging="0" w:left="0" w:right="0"/>
      <w:jc w:val="both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HeaderandFooter71">
    <w:name w:val="Header and Footer71"/>
    <w:basedOn w:val="Normal"/>
    <w:qFormat/>
    <w:pPr/>
    <w:rPr/>
  </w:style>
  <w:style w:type="paragraph" w:styleId="HeaderandFooter81">
    <w:name w:val="Header and Footer81"/>
    <w:basedOn w:val="Normal"/>
    <w:qFormat/>
    <w:pPr/>
    <w:rPr/>
  </w:style>
  <w:style w:type="paragraph" w:styleId="HeaderandFooter91">
    <w:name w:val="Header and Footer91"/>
    <w:basedOn w:val="Normal"/>
    <w:qFormat/>
    <w:pPr/>
    <w:rPr/>
  </w:style>
  <w:style w:type="paragraph" w:styleId="HeaderandFooter101">
    <w:name w:val="Header and Footer101"/>
    <w:basedOn w:val="Normal"/>
    <w:qFormat/>
    <w:pPr/>
    <w:rPr/>
  </w:style>
  <w:style w:type="paragraph" w:styleId="HeaderandFooter112">
    <w:name w:val="Header and Footer112"/>
    <w:basedOn w:val="Normal"/>
    <w:qFormat/>
    <w:pPr/>
    <w:rPr/>
  </w:style>
  <w:style w:type="paragraph" w:styleId="HeaderandFooter12">
    <w:name w:val="Header and Footer12"/>
    <w:basedOn w:val="Normal"/>
    <w:qFormat/>
    <w:pPr/>
    <w:rPr/>
  </w:style>
  <w:style w:type="paragraph" w:styleId="HeaderandFooter13">
    <w:name w:val="Header and Footer13"/>
    <w:basedOn w:val="Normal"/>
    <w:qFormat/>
    <w:pPr/>
    <w:rPr/>
  </w:style>
  <w:style w:type="paragraph" w:styleId="HeaderandFooter14">
    <w:name w:val="Header and Footer14"/>
    <w:basedOn w:val="Normal"/>
    <w:qFormat/>
    <w:pPr/>
    <w:rPr/>
  </w:style>
  <w:style w:type="paragraph" w:styleId="HeaderandFooter15">
    <w:name w:val="Header and Footer15"/>
    <w:basedOn w:val="Normal"/>
    <w:qFormat/>
    <w:pPr/>
    <w:rPr/>
  </w:style>
  <w:style w:type="paragraph" w:styleId="HeaderandFooter16">
    <w:name w:val="Header and Footer16"/>
    <w:basedOn w:val="Normal"/>
    <w:qFormat/>
    <w:pPr/>
    <w:rPr/>
  </w:style>
  <w:style w:type="paragraph" w:styleId="HeaderandFooter17">
    <w:name w:val="Header and Footer17"/>
    <w:basedOn w:val="Normal"/>
    <w:qFormat/>
    <w:pPr/>
    <w:rPr/>
  </w:style>
  <w:style w:type="paragraph" w:styleId="HeaderandFooter18">
    <w:name w:val="Header and Footer18"/>
    <w:basedOn w:val="Normal"/>
    <w:qFormat/>
    <w:pPr/>
    <w:rPr/>
  </w:style>
  <w:style w:type="paragraph" w:styleId="HeaderandFooter19">
    <w:name w:val="Header and Footer19"/>
    <w:basedOn w:val="Normal"/>
    <w:qFormat/>
    <w:pPr/>
    <w:rPr/>
  </w:style>
  <w:style w:type="paragraph" w:styleId="HeaderandFooter20">
    <w:name w:val="Header and Footer20"/>
    <w:basedOn w:val="Normal"/>
    <w:qFormat/>
    <w:pPr/>
    <w:rPr/>
  </w:style>
  <w:style w:type="paragraph" w:styleId="HeaderandFooter22">
    <w:name w:val="Header and Footer22"/>
    <w:basedOn w:val="Normal"/>
    <w:qFormat/>
    <w:pPr/>
    <w:rPr/>
  </w:style>
  <w:style w:type="paragraph" w:styleId="HeaderandFooter23">
    <w:name w:val="Header and Footer23"/>
    <w:basedOn w:val="Normal"/>
    <w:qFormat/>
    <w:pPr/>
    <w:rPr/>
  </w:style>
  <w:style w:type="paragraph" w:styleId="HeaderandFooter24">
    <w:name w:val="Header and Footer24"/>
    <w:basedOn w:val="Normal"/>
    <w:qFormat/>
    <w:pPr/>
    <w:rPr/>
  </w:style>
  <w:style w:type="paragraph" w:styleId="HeaderandFooter25">
    <w:name w:val="Header and Footer25"/>
    <w:basedOn w:val="Normal"/>
    <w:qFormat/>
    <w:pPr/>
    <w:rPr/>
  </w:style>
  <w:style w:type="paragraph" w:styleId="HeaderandFooter26">
    <w:name w:val="Header and Footer26"/>
    <w:basedOn w:val="Normal"/>
    <w:qFormat/>
    <w:pPr/>
    <w:rPr/>
  </w:style>
  <w:style w:type="paragraph" w:styleId="HeaderandFooter27">
    <w:name w:val="Header and Footer27"/>
    <w:basedOn w:val="Normal"/>
    <w:qFormat/>
    <w:pPr/>
    <w:rPr/>
  </w:style>
  <w:style w:type="paragraph" w:styleId="HeaderandFooter28">
    <w:name w:val="Header and Footer28"/>
    <w:basedOn w:val="Normal"/>
    <w:qFormat/>
    <w:pPr/>
    <w:rPr/>
  </w:style>
  <w:style w:type="paragraph" w:styleId="HeaderandFooter29">
    <w:name w:val="Header and Footer29"/>
    <w:basedOn w:val="Normal"/>
    <w:qFormat/>
    <w:pPr/>
    <w:rPr/>
  </w:style>
  <w:style w:type="paragraph" w:styleId="Header">
    <w:name w:val="header"/>
    <w:basedOn w:val="Normal"/>
    <w:pPr>
      <w:widowControl/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111">
    <w:name w:val="Footer111"/>
    <w:link w:val="Footer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21113">
    <w:name w:val="Основной текст (2)111"/>
    <w:basedOn w:val="11116"/>
    <w:link w:val="21"/>
    <w:qFormat/>
    <w:pPr/>
    <w:rPr>
      <w:rFonts w:ascii="Times New Roman" w:hAnsi="Times New Roman"/>
      <w:u w:val="single"/>
    </w:rPr>
  </w:style>
  <w:style w:type="paragraph" w:styleId="ListParagraph111">
    <w:name w:val="List Paragraph111"/>
    <w:basedOn w:val="Normal"/>
    <w:link w:val="ListParagraph1"/>
    <w:qFormat/>
    <w:pPr>
      <w:widowControl/>
      <w:spacing w:before="0" w:after="200"/>
      <w:ind w:left="720"/>
      <w:contextualSpacing/>
    </w:pPr>
    <w:rPr/>
  </w:style>
  <w:style w:type="paragraph" w:styleId="blk111">
    <w:name w:val="blk111"/>
    <w:basedOn w:val="11116"/>
    <w:link w:val="blk1"/>
    <w:qFormat/>
    <w:pPr/>
    <w:rPr/>
  </w:style>
  <w:style w:type="paragraph" w:styleId="Endnote21">
    <w:name w:val="Endnote21"/>
    <w:link w:val="Endnote"/>
    <w:qFormat/>
    <w:pPr>
      <w:widowControl/>
      <w:suppressAutoHyphens w:val="true"/>
      <w:bidi w:val="0"/>
      <w:spacing w:lineRule="auto" w:line="240" w:before="0" w:after="0"/>
      <w:ind w:firstLine="851" w:left="0" w:right="0"/>
      <w:jc w:val="both"/>
    </w:pPr>
    <w:rPr>
      <w:rFonts w:ascii="XO Thames" w:hAnsi="XO Thames" w:eastAsia="Noto Sans" w:cs="Noto Sans"/>
      <w:color w:val="000000"/>
      <w:spacing w:val="0"/>
      <w:kern w:val="0"/>
      <w:sz w:val="22"/>
      <w:szCs w:val="20"/>
      <w:lang w:val="ru-RU" w:eastAsia="zh-CN" w:bidi="hi-IN"/>
    </w:rPr>
  </w:style>
  <w:style w:type="paragraph" w:styleId="Default111">
    <w:name w:val="Default111"/>
    <w:link w:val="Default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oto Sans" w:cs="Noto Sans"/>
      <w:color w:val="000000"/>
      <w:spacing w:val="0"/>
      <w:kern w:val="0"/>
      <w:sz w:val="24"/>
      <w:szCs w:val="20"/>
      <w:lang w:val="ru-RU" w:eastAsia="zh-CN" w:bidi="hi-IN"/>
    </w:rPr>
  </w:style>
  <w:style w:type="paragraph" w:styleId="ConsPlusTitle111">
    <w:name w:val="ConsPlusTitle111"/>
    <w:link w:val="ConsPlusTitle1"/>
    <w:qFormat/>
    <w:pPr>
      <w:widowControl w:val="false"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b/>
      <w:color w:val="000000"/>
      <w:spacing w:val="0"/>
      <w:kern w:val="0"/>
      <w:sz w:val="22"/>
      <w:szCs w:val="20"/>
      <w:lang w:val="ru-RU" w:eastAsia="zh-CN" w:bidi="hi-IN"/>
    </w:rPr>
  </w:style>
  <w:style w:type="paragraph" w:styleId="Contents822">
    <w:name w:val="Contents 822"/>
    <w:link w:val="Contents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11113">
    <w:name w:val="Гиперссылка1111"/>
    <w:basedOn w:val="11116"/>
    <w:link w:val="11"/>
    <w:qFormat/>
    <w:pPr/>
    <w:rPr>
      <w:color w:val="0000FF"/>
      <w:u w:val="single"/>
    </w:rPr>
  </w:style>
  <w:style w:type="paragraph" w:styleId="FontStyle14111">
    <w:name w:val="Font Style14111"/>
    <w:link w:val="FontStyle141"/>
    <w:qFormat/>
    <w:pPr>
      <w:widowControl/>
      <w:suppressAutoHyphens w:val="true"/>
      <w:bidi w:val="0"/>
      <w:spacing w:lineRule="auto" w:line="276" w:before="0" w:after="200"/>
      <w:ind w:hanging="0" w:left="0" w:right="0"/>
      <w:jc w:val="left"/>
    </w:pPr>
    <w:rPr>
      <w:rFonts w:ascii="Times New Roman" w:hAnsi="Times New Roman" w:eastAsia="Noto Sans" w:cs="Noto Sans"/>
      <w:color w:val="000000"/>
      <w:spacing w:val="0"/>
      <w:kern w:val="0"/>
      <w:sz w:val="22"/>
      <w:szCs w:val="20"/>
      <w:lang w:val="ru-RU" w:eastAsia="zh-CN" w:bidi="hi-IN"/>
    </w:rPr>
  </w:style>
  <w:style w:type="paragraph" w:styleId="11114">
    <w:name w:val="Обычный1111"/>
    <w:link w:val="111"/>
    <w:qFormat/>
    <w:pPr>
      <w:widowControl/>
      <w:suppressAutoHyphens w:val="true"/>
      <w:bidi w:val="0"/>
      <w:spacing w:lineRule="auto" w:line="276" w:before="0" w:after="200"/>
      <w:ind w:hanging="0" w:left="0" w:right="0"/>
      <w:jc w:val="left"/>
    </w:pPr>
    <w:rPr>
      <w:rFonts w:ascii="Arial" w:hAnsi="Arial" w:eastAsia="Noto Sans" w:cs="Noto Sans"/>
      <w:color w:val="623B2A"/>
      <w:spacing w:val="0"/>
      <w:kern w:val="0"/>
      <w:sz w:val="22"/>
      <w:szCs w:val="20"/>
      <w:lang w:val="ru-RU" w:eastAsia="zh-CN" w:bidi="hi-IN"/>
    </w:rPr>
  </w:style>
  <w:style w:type="paragraph" w:styleId="HeaderandFooter511">
    <w:name w:val="Header and Footer511"/>
    <w:basedOn w:val="Normal"/>
    <w:link w:val="HeaderandFooter5"/>
    <w:qFormat/>
    <w:pPr/>
    <w:rPr/>
  </w:style>
  <w:style w:type="paragraph" w:styleId="123">
    <w:name w:val="Содержимое таблицы12"/>
    <w:basedOn w:val="Normal"/>
    <w:qFormat/>
    <w:pPr>
      <w:widowControl w:val="false"/>
    </w:pPr>
    <w:rPr/>
  </w:style>
  <w:style w:type="paragraph" w:styleId="124">
    <w:name w:val="Заголовок таблицы12"/>
    <w:basedOn w:val="123"/>
    <w:qFormat/>
    <w:pPr>
      <w:widowControl/>
      <w:jc w:val="center"/>
    </w:pPr>
    <w:rPr>
      <w:b/>
    </w:rPr>
  </w:style>
  <w:style w:type="paragraph" w:styleId="HeaderandFooter411">
    <w:name w:val="Header and Footer411"/>
    <w:basedOn w:val="Normal"/>
    <w:link w:val="HeaderandFooter4"/>
    <w:qFormat/>
    <w:pPr/>
    <w:rPr/>
  </w:style>
  <w:style w:type="paragraph" w:styleId="HeaderandFooter311">
    <w:name w:val="Header and Footer311"/>
    <w:basedOn w:val="Normal"/>
    <w:link w:val="HeaderandFooter3"/>
    <w:qFormat/>
    <w:pPr/>
    <w:rPr/>
  </w:style>
  <w:style w:type="paragraph" w:styleId="TOC3">
    <w:name w:val="toc 3"/>
    <w:next w:val="Normal"/>
    <w:uiPriority w:val="39"/>
    <w:pPr>
      <w:widowControl/>
      <w:suppressAutoHyphens w:val="true"/>
      <w:bidi w:val="0"/>
      <w:spacing w:lineRule="auto" w:line="276" w:before="0" w:after="200"/>
      <w:ind w:hanging="0" w:left="40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11115">
    <w:name w:val="Выделение1111"/>
    <w:basedOn w:val="11116"/>
    <w:link w:val="112"/>
    <w:qFormat/>
    <w:pPr/>
    <w:rPr>
      <w:i/>
    </w:rPr>
  </w:style>
  <w:style w:type="paragraph" w:styleId="1120">
    <w:name w:val="Содержимое врезки11"/>
    <w:basedOn w:val="Normal"/>
    <w:qFormat/>
    <w:pPr/>
    <w:rPr/>
  </w:style>
  <w:style w:type="paragraph" w:styleId="Internetlink11">
    <w:name w:val="Internet link11"/>
    <w:link w:val="Internetlink"/>
    <w:qFormat/>
    <w:pPr>
      <w:widowControl/>
      <w:suppressAutoHyphens w:val="true"/>
      <w:bidi w:val="0"/>
      <w:spacing w:lineRule="auto" w:line="276" w:before="0" w:after="200"/>
      <w:ind w:hanging="0" w:left="0" w:right="0"/>
      <w:jc w:val="left"/>
    </w:pPr>
    <w:rPr>
      <w:rFonts w:ascii="Calibri" w:hAnsi="Calibri" w:eastAsia="Noto Sans" w:cs="Noto Sans"/>
      <w:color w:val="0000FF"/>
      <w:spacing w:val="0"/>
      <w:kern w:val="0"/>
      <w:sz w:val="22"/>
      <w:szCs w:val="20"/>
      <w:u w:val="single"/>
      <w:lang w:val="ru-RU" w:eastAsia="zh-CN" w:bidi="hi-IN"/>
    </w:rPr>
  </w:style>
  <w:style w:type="paragraph" w:styleId="Endnote111">
    <w:name w:val="Endnote111"/>
    <w:link w:val="Endnote1"/>
    <w:qFormat/>
    <w:pPr>
      <w:widowControl/>
      <w:suppressAutoHyphens w:val="true"/>
      <w:bidi w:val="0"/>
      <w:spacing w:lineRule="auto" w:line="276" w:before="0" w:after="200"/>
      <w:ind w:firstLine="851" w:left="0" w:right="0"/>
      <w:jc w:val="both"/>
    </w:pPr>
    <w:rPr>
      <w:rFonts w:ascii="XO Thames" w:hAnsi="XO Thames" w:eastAsia="Noto Sans" w:cs="Noto Sans"/>
      <w:color w:val="000000"/>
      <w:spacing w:val="0"/>
      <w:kern w:val="0"/>
      <w:sz w:val="22"/>
      <w:szCs w:val="20"/>
      <w:lang w:val="ru-RU" w:eastAsia="zh-CN" w:bidi="hi-IN"/>
    </w:rPr>
  </w:style>
  <w:style w:type="paragraph" w:styleId="Contents421">
    <w:name w:val="Contents 421"/>
    <w:link w:val="Contents4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HeaderandFooter211">
    <w:name w:val="Header and Footer211"/>
    <w:basedOn w:val="Normal"/>
    <w:link w:val="HeaderandFooter2"/>
    <w:qFormat/>
    <w:pPr/>
    <w:rPr/>
  </w:style>
  <w:style w:type="paragraph" w:styleId="11116">
    <w:name w:val="Основной шрифт абзаца1111"/>
    <w:link w:val="113"/>
    <w:qFormat/>
    <w:pPr>
      <w:widowControl/>
      <w:suppressAutoHyphens w:val="true"/>
      <w:bidi w:val="0"/>
      <w:spacing w:lineRule="auto" w:line="276" w:before="0" w:after="20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Contents322">
    <w:name w:val="Contents 322"/>
    <w:link w:val="Contents3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Header121">
    <w:name w:val="Header121"/>
    <w:link w:val="Header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Internetlink21">
    <w:name w:val="Internet link2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/>
      <w:color w:val="0000FF"/>
      <w:spacing w:val="0"/>
      <w:kern w:val="0"/>
      <w:sz w:val="22"/>
      <w:szCs w:val="20"/>
      <w:u w:val="single"/>
      <w:lang w:val="ru-RU" w:eastAsia="zh-CN" w:bidi="hi-IN"/>
    </w:rPr>
  </w:style>
  <w:style w:type="paragraph" w:styleId="Footnote21">
    <w:name w:val="Footnote21"/>
    <w:link w:val="Footnote"/>
    <w:qFormat/>
    <w:pPr>
      <w:widowControl/>
      <w:suppressAutoHyphens w:val="true"/>
      <w:bidi w:val="0"/>
      <w:spacing w:lineRule="auto" w:line="240" w:before="0" w:after="0"/>
      <w:ind w:firstLine="851" w:left="0" w:right="0"/>
      <w:jc w:val="both"/>
    </w:pPr>
    <w:rPr>
      <w:rFonts w:ascii="XO Thames" w:hAnsi="XO Thames" w:eastAsia="Noto Sans" w:cs="Noto Sans"/>
      <w:color w:val="000000"/>
      <w:spacing w:val="0"/>
      <w:kern w:val="0"/>
      <w:sz w:val="22"/>
      <w:szCs w:val="20"/>
      <w:lang w:val="ru-RU" w:eastAsia="zh-CN" w:bidi="hi-IN"/>
    </w:rPr>
  </w:style>
  <w:style w:type="paragraph" w:styleId="CommentText">
    <w:name w:val="annotation text"/>
    <w:basedOn w:val="Normal"/>
    <w:pPr>
      <w:widowControl/>
      <w:spacing w:lineRule="auto" w:line="240"/>
    </w:pPr>
    <w:rPr>
      <w:sz w:val="20"/>
    </w:rPr>
  </w:style>
  <w:style w:type="paragraph" w:styleId="Footnote111">
    <w:name w:val="Footnote111"/>
    <w:link w:val="Footnote1"/>
    <w:qFormat/>
    <w:pPr>
      <w:widowControl/>
      <w:suppressAutoHyphens w:val="true"/>
      <w:bidi w:val="0"/>
      <w:spacing w:lineRule="auto" w:line="276" w:before="0" w:after="200"/>
      <w:ind w:firstLine="851" w:left="0" w:right="0"/>
      <w:jc w:val="both"/>
    </w:pPr>
    <w:rPr>
      <w:rFonts w:ascii="XO Thames" w:hAnsi="XO Thames" w:eastAsia="Noto Sans" w:cs="Noto Sans"/>
      <w:color w:val="000000"/>
      <w:spacing w:val="0"/>
      <w:kern w:val="0"/>
      <w:sz w:val="22"/>
      <w:szCs w:val="20"/>
      <w:lang w:val="ru-RU" w:eastAsia="zh-CN" w:bidi="hi-IN"/>
    </w:rPr>
  </w:style>
  <w:style w:type="paragraph" w:styleId="Contents522">
    <w:name w:val="Contents 522"/>
    <w:link w:val="Contents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TOC1">
    <w:name w:val="toc 1"/>
    <w:next w:val="Normal"/>
    <w:uiPriority w:val="39"/>
    <w:pPr>
      <w:widowControl/>
      <w:suppressAutoHyphens w:val="true"/>
      <w:bidi w:val="0"/>
      <w:spacing w:lineRule="auto" w:line="276" w:before="0" w:after="200"/>
      <w:ind w:hanging="0" w:left="0" w:right="0"/>
      <w:jc w:val="left"/>
    </w:pPr>
    <w:rPr>
      <w:rFonts w:ascii="XO Thames" w:hAnsi="XO Thames" w:eastAsia="Noto Sans" w:cs="Noto Sans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DefaultParagraphFont111">
    <w:name w:val="Default Paragraph Font111"/>
    <w:link w:val="DefaultParagraphFont1"/>
    <w:qFormat/>
    <w:pPr>
      <w:widowControl/>
      <w:suppressAutoHyphens w:val="true"/>
      <w:bidi w:val="0"/>
      <w:spacing w:lineRule="auto" w:line="276" w:before="0" w:after="20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ConsPlusNormal111">
    <w:name w:val="ConsPlusNormal111"/>
    <w:link w:val="ConsPlusNormal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oto Sans" w:cs="Noto Sans"/>
      <w:color w:val="000000"/>
      <w:spacing w:val="0"/>
      <w:kern w:val="0"/>
      <w:sz w:val="24"/>
      <w:szCs w:val="20"/>
      <w:lang w:val="ru-RU" w:eastAsia="zh-CN" w:bidi="hi-IN"/>
    </w:rPr>
  </w:style>
  <w:style w:type="paragraph" w:styleId="description111">
    <w:name w:val="description111"/>
    <w:basedOn w:val="11116"/>
    <w:link w:val="description1"/>
    <w:qFormat/>
    <w:pPr/>
    <w:rPr/>
  </w:style>
  <w:style w:type="paragraph" w:styleId="11117">
    <w:name w:val="Знак сноски1111"/>
    <w:link w:val="114"/>
    <w:qFormat/>
    <w:pPr>
      <w:widowControl/>
      <w:suppressAutoHyphens w:val="true"/>
      <w:bidi w:val="0"/>
      <w:spacing w:lineRule="auto" w:line="276" w:before="0" w:after="20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spacing w:val="0"/>
      <w:kern w:val="0"/>
      <w:sz w:val="22"/>
      <w:szCs w:val="20"/>
      <w:vertAlign w:val="superscript"/>
      <w:lang w:val="ru-RU" w:eastAsia="zh-CN" w:bidi="hi-IN"/>
    </w:rPr>
  </w:style>
  <w:style w:type="paragraph" w:styleId="TOC9">
    <w:name w:val="toc 9"/>
    <w:next w:val="Normal"/>
    <w:uiPriority w:val="39"/>
    <w:pPr>
      <w:widowControl/>
      <w:suppressAutoHyphens w:val="true"/>
      <w:bidi w:val="0"/>
      <w:spacing w:lineRule="auto" w:line="276" w:before="0" w:after="200"/>
      <w:ind w:hanging="0" w:left="160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11110">
    <w:name w:val="Содержимое таблицы111"/>
    <w:basedOn w:val="Normal"/>
    <w:qFormat/>
    <w:pPr>
      <w:widowControl w:val="false"/>
    </w:pPr>
    <w:rPr/>
  </w:style>
  <w:style w:type="paragraph" w:styleId="11118">
    <w:name w:val="Заголовок таблицы111"/>
    <w:basedOn w:val="11110"/>
    <w:qFormat/>
    <w:pPr>
      <w:widowControl/>
      <w:jc w:val="center"/>
    </w:pPr>
    <w:rPr>
      <w:b/>
    </w:rPr>
  </w:style>
  <w:style w:type="paragraph" w:styleId="11119">
    <w:name w:val="Строгий1111"/>
    <w:basedOn w:val="11116"/>
    <w:link w:val="115"/>
    <w:qFormat/>
    <w:pPr/>
    <w:rPr>
      <w:b/>
    </w:rPr>
  </w:style>
  <w:style w:type="paragraph" w:styleId="ep111">
    <w:name w:val="ep111"/>
    <w:basedOn w:val="11116"/>
    <w:link w:val="ep1"/>
    <w:qFormat/>
    <w:pPr/>
    <w:rPr/>
  </w:style>
  <w:style w:type="paragraph" w:styleId="111110">
    <w:name w:val="Знак примечания1111"/>
    <w:basedOn w:val="11116"/>
    <w:link w:val="116"/>
    <w:qFormat/>
    <w:pPr/>
    <w:rPr>
      <w:sz w:val="16"/>
    </w:rPr>
  </w:style>
  <w:style w:type="paragraph" w:styleId="Contents122">
    <w:name w:val="Contents 122"/>
    <w:link w:val="Contents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Heading1121">
    <w:name w:val="Heading 1121"/>
    <w:link w:val="Heading1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Arial Black" w:hAnsi="Arial Black" w:eastAsia="Noto Sans" w:cs="Noto Sans"/>
      <w:color w:val="E04E39"/>
      <w:spacing w:val="0"/>
      <w:kern w:val="0"/>
      <w:sz w:val="24"/>
      <w:szCs w:val="20"/>
      <w:lang w:val="ru-RU" w:eastAsia="zh-CN" w:bidi="hi-IN"/>
    </w:rPr>
  </w:style>
  <w:style w:type="paragraph" w:styleId="Style13111">
    <w:name w:val="Style13111"/>
    <w:basedOn w:val="Normal"/>
    <w:link w:val="Style131"/>
    <w:qFormat/>
    <w:pPr>
      <w:widowControl w:val="false"/>
      <w:spacing w:lineRule="auto" w:line="240" w:before="0" w:after="0"/>
      <w:jc w:val="center"/>
    </w:pPr>
    <w:rPr>
      <w:rFonts w:ascii="Times New Roman" w:hAnsi="Times New Roman"/>
      <w:color w:val="000000"/>
      <w:sz w:val="24"/>
    </w:rPr>
  </w:style>
  <w:style w:type="paragraph" w:styleId="TOC8">
    <w:name w:val="toc 8"/>
    <w:next w:val="Normal"/>
    <w:uiPriority w:val="39"/>
    <w:pPr>
      <w:widowControl/>
      <w:suppressAutoHyphens w:val="true"/>
      <w:bidi w:val="0"/>
      <w:spacing w:lineRule="auto" w:line="276" w:before="0" w:after="200"/>
      <w:ind w:hanging="0" w:left="140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Heading5121">
    <w:name w:val="Heading 5121"/>
    <w:link w:val="Heading5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b/>
      <w:color w:val="000000"/>
      <w:spacing w:val="0"/>
      <w:kern w:val="0"/>
      <w:sz w:val="22"/>
      <w:szCs w:val="20"/>
      <w:lang w:val="ru-RU" w:eastAsia="zh-CN" w:bidi="hi-IN"/>
    </w:rPr>
  </w:style>
  <w:style w:type="paragraph" w:styleId="Footer">
    <w:name w:val="footer"/>
    <w:basedOn w:val="Normal"/>
    <w:pPr>
      <w:widowControl/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111">
    <w:name w:val="Balloon Text111"/>
    <w:basedOn w:val="Normal"/>
    <w:link w:val="BalloonText1"/>
    <w:qFormat/>
    <w:pPr>
      <w:widowControl/>
      <w:spacing w:lineRule="auto" w:line="240" w:before="0" w:after="0"/>
    </w:pPr>
    <w:rPr>
      <w:rFonts w:ascii="Segoe UI" w:hAnsi="Segoe UI"/>
      <w:sz w:val="18"/>
    </w:rPr>
  </w:style>
  <w:style w:type="paragraph" w:styleId="Heading2111">
    <w:name w:val="Heading 2111"/>
    <w:link w:val="Heading2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mbria" w:hAnsi="Cambria" w:eastAsia="Noto Sans" w:cs="Noto Sans" w:asciiTheme="majorAscii" w:hAnsiTheme="majorHAnsi"/>
      <w:color w:themeColor="accent1" w:themeShade="bf" w:val="376092"/>
      <w:spacing w:val="0"/>
      <w:kern w:val="0"/>
      <w:sz w:val="26"/>
      <w:szCs w:val="20"/>
      <w:lang w:val="ru-RU" w:eastAsia="zh-CN" w:bidi="hi-IN"/>
    </w:rPr>
  </w:style>
  <w:style w:type="paragraph" w:styleId="Heading3121">
    <w:name w:val="Heading 3121"/>
    <w:link w:val="Heading3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TOC5">
    <w:name w:val="toc 5"/>
    <w:next w:val="Normal"/>
    <w:uiPriority w:val="39"/>
    <w:pPr>
      <w:widowControl/>
      <w:suppressAutoHyphens w:val="true"/>
      <w:bidi w:val="0"/>
      <w:spacing w:lineRule="auto" w:line="276" w:before="0" w:after="200"/>
      <w:ind w:hanging="0" w:left="80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721">
    <w:name w:val="Contents 721"/>
    <w:link w:val="Contents7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Marginalia22">
    <w:name w:val="Marginalia22"/>
    <w:link w:val="Marginalia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spacing w:val="0"/>
      <w:kern w:val="0"/>
      <w:sz w:val="20"/>
      <w:szCs w:val="20"/>
      <w:lang w:val="ru-RU" w:eastAsia="zh-CN" w:bidi="hi-IN"/>
    </w:rPr>
  </w:style>
  <w:style w:type="paragraph" w:styleId="Heading4111">
    <w:name w:val="Heading 4111"/>
    <w:link w:val="Heading4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Contents622">
    <w:name w:val="Contents 622"/>
    <w:link w:val="Contents6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214">
    <w:name w:val="Содержимое врезки21"/>
    <w:basedOn w:val="Normal"/>
    <w:qFormat/>
    <w:pPr/>
    <w:rPr/>
  </w:style>
  <w:style w:type="paragraph" w:styleId="Subtitle">
    <w:name w:val="Subtitle"/>
    <w:basedOn w:val="Normal"/>
    <w:next w:val="Normal"/>
    <w:uiPriority w:val="11"/>
    <w:qFormat/>
    <w:pPr/>
    <w:rPr>
      <w:rFonts w:ascii="Cambria" w:hAnsi="Cambria" w:asciiTheme="majorAscii" w:hAnsiTheme="majorHAnsi"/>
      <w:i/>
      <w:color w:themeColor="accent1" w:val="4F81BD"/>
      <w:spacing w:val="15"/>
      <w:sz w:val="24"/>
    </w:rPr>
  </w:style>
  <w:style w:type="paragraph" w:styleId="Title">
    <w:name w:val="Title"/>
    <w:basedOn w:val="Normal"/>
    <w:next w:val="Normal"/>
    <w:uiPriority w:val="10"/>
    <w:qFormat/>
    <w:pPr>
      <w:keepNext w:val="true"/>
      <w:widowControl/>
      <w:spacing w:lineRule="auto" w:line="240" w:before="240" w:after="120"/>
    </w:pPr>
    <w:rPr>
      <w:color w:val="000000"/>
      <w:sz w:val="28"/>
    </w:rPr>
  </w:style>
  <w:style w:type="paragraph" w:styleId="Title121">
    <w:name w:val="Title121"/>
    <w:link w:val="Title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NormalWeb111">
    <w:name w:val="Normal (Web)111"/>
    <w:basedOn w:val="Normal"/>
    <w:link w:val="NormalWeb1"/>
    <w:qFormat/>
    <w:pPr>
      <w:widowControl/>
      <w:spacing w:lineRule="auto" w:line="240" w:before="100" w:after="100"/>
    </w:pPr>
    <w:rPr>
      <w:rFonts w:ascii="Times New Roman" w:hAnsi="Times New Roman"/>
      <w:color w:val="000000"/>
      <w:sz w:val="18"/>
    </w:rPr>
  </w:style>
  <w:style w:type="paragraph" w:styleId="HeaderandFooter1111">
    <w:name w:val="Header and Footer1111"/>
    <w:link w:val="HeaderandFooter1"/>
    <w:qFormat/>
    <w:pPr>
      <w:widowControl/>
      <w:suppressAutoHyphens w:val="true"/>
      <w:bidi w:val="0"/>
      <w:spacing w:lineRule="auto" w:line="240" w:before="0" w:after="200"/>
      <w:ind w:hanging="0" w:left="0" w:right="0"/>
      <w:jc w:val="both"/>
    </w:pPr>
    <w:rPr>
      <w:rFonts w:ascii="XO Thames" w:hAnsi="XO Thames" w:eastAsia="Noto Sans" w:cs="Noto Sans"/>
      <w:color w:val="000000"/>
      <w:spacing w:val="0"/>
      <w:kern w:val="0"/>
      <w:sz w:val="20"/>
      <w:szCs w:val="20"/>
      <w:lang w:val="ru-RU" w:eastAsia="zh-CN" w:bidi="hi-IN"/>
    </w:rPr>
  </w:style>
  <w:style w:type="paragraph" w:styleId="Subtitle121">
    <w:name w:val="Subtitle121"/>
    <w:link w:val="Subtitle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mbria" w:hAnsi="Cambria" w:eastAsia="Noto Sans" w:cs="Noto Sans" w:asciiTheme="majorAscii" w:hAnsiTheme="majorHAnsi"/>
      <w:i/>
      <w:color w:themeColor="accent1" w:val="4F81BD"/>
      <w:spacing w:val="15"/>
      <w:kern w:val="0"/>
      <w:sz w:val="24"/>
      <w:szCs w:val="20"/>
      <w:lang w:val="ru-RU" w:eastAsia="zh-CN" w:bidi="hi-IN"/>
    </w:rPr>
  </w:style>
  <w:style w:type="paragraph" w:styleId="annotationsubject111">
    <w:name w:val="annotation subject111"/>
    <w:basedOn w:val="CommentText"/>
    <w:next w:val="CommentText"/>
    <w:link w:val="annotationsubject1"/>
    <w:qFormat/>
    <w:pPr/>
    <w:rPr>
      <w:b/>
    </w:rPr>
  </w:style>
  <w:style w:type="paragraph" w:styleId="31">
    <w:name w:val="Содержимое врезки31"/>
    <w:basedOn w:val="Normal"/>
    <w:qFormat/>
    <w:pPr/>
    <w:rPr/>
  </w:style>
  <w:style w:type="paragraph" w:styleId="41">
    <w:name w:val="Содержимое врезки41"/>
    <w:basedOn w:val="Normal"/>
    <w:qFormat/>
    <w:pPr/>
    <w:rPr/>
  </w:style>
  <w:style w:type="paragraph" w:styleId="51">
    <w:name w:val="Содержимое врезки51"/>
    <w:basedOn w:val="Normal"/>
    <w:qFormat/>
    <w:pPr/>
    <w:rPr/>
  </w:style>
  <w:style w:type="paragraph" w:styleId="61">
    <w:name w:val="Содержимое врезки61"/>
    <w:basedOn w:val="Normal"/>
    <w:qFormat/>
    <w:pPr/>
    <w:rPr/>
  </w:style>
  <w:style w:type="paragraph" w:styleId="7">
    <w:name w:val="Содержимое врезки7"/>
    <w:basedOn w:val="Normal"/>
    <w:qFormat/>
    <w:pPr/>
    <w:rPr/>
  </w:style>
  <w:style w:type="paragraph" w:styleId="8">
    <w:name w:val="Содержимое врезки8"/>
    <w:basedOn w:val="Normal"/>
    <w:qFormat/>
    <w:pPr/>
    <w:rPr/>
  </w:style>
  <w:style w:type="paragraph" w:styleId="9">
    <w:name w:val="Содержимое врезки9"/>
    <w:basedOn w:val="Normal"/>
    <w:qFormat/>
    <w:pPr/>
    <w:rPr/>
  </w:style>
  <w:style w:type="paragraph" w:styleId="WW8Num16z01">
    <w:name w:val="WW8Num16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lang w:val="ru-RU" w:eastAsia="zh-CN" w:bidi="hi-IN"/>
    </w:rPr>
  </w:style>
  <w:style w:type="paragraph" w:styleId="WW8Num1z01">
    <w:name w:val="WW8Num1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lang w:val="ru-RU" w:eastAsia="zh-CN" w:bidi="hi-IN"/>
    </w:rPr>
  </w:style>
  <w:style w:type="paragraph" w:styleId="WW8Num20z11">
    <w:name w:val="WW8Num20z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ourier New" w:hAnsi="Courier New" w:eastAsia="Noto Sans" w:cs="Noto Sans"/>
      <w:color w:val="000000"/>
      <w:kern w:val="0"/>
      <w:sz w:val="22"/>
      <w:szCs w:val="20"/>
      <w:lang w:val="ru-RU" w:eastAsia="zh-CN" w:bidi="hi-IN"/>
    </w:rPr>
  </w:style>
  <w:style w:type="paragraph" w:styleId="Contents24">
    <w:name w:val="Contents 2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Emphasis1">
    <w:name w:val="Emphasis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i/>
      <w:color w:val="000000"/>
      <w:kern w:val="0"/>
      <w:sz w:val="22"/>
      <w:szCs w:val="20"/>
      <w:lang w:val="ru-RU" w:eastAsia="zh-CN" w:bidi="hi-IN"/>
    </w:rPr>
  </w:style>
  <w:style w:type="paragraph" w:styleId="16">
    <w:name w:val="Текст выноски1"/>
    <w:basedOn w:val="Normal"/>
    <w:qFormat/>
    <w:pPr>
      <w:widowControl/>
      <w:spacing w:lineRule="auto" w:line="240" w:before="0" w:after="0"/>
    </w:pPr>
    <w:rPr>
      <w:rFonts w:ascii="Segoe UI" w:hAnsi="Segoe UI"/>
      <w:sz w:val="18"/>
    </w:rPr>
  </w:style>
  <w:style w:type="paragraph" w:styleId="Default2">
    <w:name w:val="Default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oto Sans" w:cs="Noto Sans"/>
      <w:color w:val="000000"/>
      <w:kern w:val="0"/>
      <w:sz w:val="24"/>
      <w:szCs w:val="20"/>
      <w:lang w:val="ru-RU" w:eastAsia="zh-CN" w:bidi="hi-IN"/>
    </w:rPr>
  </w:style>
  <w:style w:type="paragraph" w:styleId="215">
    <w:name w:val="Содержимое таблицы21"/>
    <w:basedOn w:val="Normal"/>
    <w:qFormat/>
    <w:pPr>
      <w:widowControl w:val="false"/>
    </w:pPr>
    <w:rPr/>
  </w:style>
  <w:style w:type="paragraph" w:styleId="Contents511">
    <w:name w:val="Contents 5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74">
    <w:name w:val="Contents 7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WW8Num8z01">
    <w:name w:val="WW8Num8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lang w:val="ru-RU" w:eastAsia="zh-CN" w:bidi="hi-IN"/>
    </w:rPr>
  </w:style>
  <w:style w:type="paragraph" w:styleId="Subtitle13">
    <w:name w:val="Subtitle1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mbria" w:hAnsi="Cambria" w:eastAsia="Noto Sans" w:cs="Noto Sans"/>
      <w:i/>
      <w:color w:themeColor="accent1" w:val="4F81BD"/>
      <w:spacing w:val="15"/>
      <w:kern w:val="0"/>
      <w:sz w:val="24"/>
      <w:szCs w:val="20"/>
      <w:lang w:val="ru-RU" w:eastAsia="zh-CN" w:bidi="hi-IN"/>
    </w:rPr>
  </w:style>
  <w:style w:type="paragraph" w:styleId="Endnote3">
    <w:name w:val="Endnote3"/>
    <w:basedOn w:val="Normal"/>
    <w:qFormat/>
    <w:pPr/>
    <w:rPr>
      <w:sz w:val="20"/>
    </w:rPr>
  </w:style>
  <w:style w:type="paragraph" w:styleId="WW8Num9z01">
    <w:name w:val="WW8Num9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Symbol" w:hAnsi="Symbol" w:eastAsia="Noto Sans" w:cs="Noto Sans"/>
      <w:color w:val="000000"/>
      <w:kern w:val="0"/>
      <w:sz w:val="22"/>
      <w:szCs w:val="20"/>
      <w:lang w:val="ru-RU" w:eastAsia="zh-CN" w:bidi="hi-IN"/>
    </w:rPr>
  </w:style>
  <w:style w:type="paragraph" w:styleId="WW8Num5z01">
    <w:name w:val="WW8Num5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lang w:val="ru-RU" w:eastAsia="zh-CN" w:bidi="hi-IN"/>
    </w:rPr>
  </w:style>
  <w:style w:type="paragraph" w:styleId="Caption11">
    <w:name w:val="Caption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i/>
      <w:color w:val="000000"/>
      <w:kern w:val="0"/>
      <w:sz w:val="24"/>
      <w:szCs w:val="20"/>
      <w:lang w:val="ru-RU" w:eastAsia="zh-CN" w:bidi="hi-IN"/>
    </w:rPr>
  </w:style>
  <w:style w:type="paragraph" w:styleId="WW8Num6z01">
    <w:name w:val="WW8Num6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lang w:val="ru-RU" w:eastAsia="zh-CN" w:bidi="hi-IN"/>
    </w:rPr>
  </w:style>
  <w:style w:type="paragraph" w:styleId="WW8Num17z01">
    <w:name w:val="WW8Num17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lang w:val="ru-RU" w:eastAsia="zh-CN" w:bidi="hi-IN"/>
    </w:rPr>
  </w:style>
  <w:style w:type="paragraph" w:styleId="17">
    <w:name w:val="Текст сноски Знак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0"/>
      <w:szCs w:val="20"/>
      <w:lang w:val="ru-RU" w:eastAsia="zh-CN" w:bidi="hi-IN"/>
    </w:rPr>
  </w:style>
  <w:style w:type="paragraph" w:styleId="Heading421">
    <w:name w:val="Heading 42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Contents13">
    <w:name w:val="Contents 1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Heading113">
    <w:name w:val="Heading 11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Arial Black" w:hAnsi="Arial Black" w:eastAsia="Noto Sans" w:cs="Noto Sans"/>
      <w:color w:val="E04E39"/>
      <w:kern w:val="0"/>
      <w:sz w:val="24"/>
      <w:szCs w:val="20"/>
      <w:lang w:val="ru-RU" w:eastAsia="zh-CN" w:bidi="hi-IN"/>
    </w:rPr>
  </w:style>
  <w:style w:type="paragraph" w:styleId="ConsPlusNonformat11">
    <w:name w:val="ConsPlusNonformat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ourier New" w:hAnsi="Courier New" w:eastAsia="Noto Sans" w:cs="Noto Sans"/>
      <w:color w:val="000000"/>
      <w:kern w:val="0"/>
      <w:sz w:val="16"/>
      <w:szCs w:val="20"/>
      <w:lang w:val="ru-RU" w:eastAsia="zh-CN" w:bidi="hi-IN"/>
    </w:rPr>
  </w:style>
  <w:style w:type="paragraph" w:styleId="611">
    <w:name w:val="Содержимое врезки611"/>
    <w:basedOn w:val="Normal"/>
    <w:qFormat/>
    <w:pPr/>
    <w:rPr/>
  </w:style>
  <w:style w:type="paragraph" w:styleId="Title13">
    <w:name w:val="Title1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8"/>
      <w:szCs w:val="20"/>
      <w:lang w:val="ru-RU" w:eastAsia="zh-CN" w:bidi="hi-IN"/>
    </w:rPr>
  </w:style>
  <w:style w:type="paragraph" w:styleId="WW8Num20z21">
    <w:name w:val="WW8Num20z2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Wingdings" w:hAnsi="Wingdings" w:eastAsia="Noto Sans" w:cs="Noto Sans"/>
      <w:color w:val="000000"/>
      <w:kern w:val="0"/>
      <w:sz w:val="22"/>
      <w:szCs w:val="20"/>
      <w:lang w:val="ru-RU" w:eastAsia="zh-CN" w:bidi="hi-IN"/>
    </w:rPr>
  </w:style>
  <w:style w:type="paragraph" w:styleId="216">
    <w:name w:val="Заголовок 2 Знак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oto Sans" w:cs="Noto Sans"/>
      <w:b/>
      <w:color w:val="000000"/>
      <w:kern w:val="0"/>
      <w:sz w:val="36"/>
      <w:szCs w:val="20"/>
      <w:lang w:val="ru-RU" w:eastAsia="zh-CN" w:bidi="hi-IN"/>
    </w:rPr>
  </w:style>
  <w:style w:type="paragraph" w:styleId="32">
    <w:name w:val="Содержимое таблицы3"/>
    <w:basedOn w:val="Normal"/>
    <w:qFormat/>
    <w:pPr>
      <w:widowControl w:val="false"/>
      <w:suppressLineNumbers/>
    </w:pPr>
    <w:rPr/>
  </w:style>
  <w:style w:type="paragraph" w:styleId="33">
    <w:name w:val="Заголовок таблицы3"/>
    <w:basedOn w:val="32"/>
    <w:qFormat/>
    <w:pPr/>
    <w:rPr>
      <w:b/>
    </w:rPr>
  </w:style>
  <w:style w:type="paragraph" w:styleId="WW8Num4z01">
    <w:name w:val="WW8Num4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lang w:val="ru-RU" w:eastAsia="zh-CN" w:bidi="hi-IN"/>
    </w:rPr>
  </w:style>
  <w:style w:type="paragraph" w:styleId="HeaderandFooter11111">
    <w:name w:val="Header and Footer11111"/>
    <w:qFormat/>
    <w:pPr>
      <w:widowControl/>
      <w:suppressAutoHyphens w:val="true"/>
      <w:bidi w:val="0"/>
      <w:spacing w:lineRule="auto" w:line="240" w:before="0" w:after="200"/>
      <w:ind w:hanging="0" w:left="0" w:right="0"/>
      <w:jc w:val="both"/>
    </w:pPr>
    <w:rPr>
      <w:rFonts w:ascii="XO Thames" w:hAnsi="XO Thames" w:eastAsia="Noto Sans" w:cs="Noto Sans"/>
      <w:color w:val="000000"/>
      <w:spacing w:val="0"/>
      <w:kern w:val="0"/>
      <w:sz w:val="20"/>
      <w:szCs w:val="20"/>
      <w:lang w:val="ru-RU" w:eastAsia="zh-CN" w:bidi="hi-IN"/>
    </w:rPr>
  </w:style>
  <w:style w:type="paragraph" w:styleId="18">
    <w:name w:val="Основной шрифт абзаца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lang w:val="ru-RU" w:eastAsia="zh-CN" w:bidi="hi-IN"/>
    </w:rPr>
  </w:style>
  <w:style w:type="paragraph" w:styleId="WW8Num9z11">
    <w:name w:val="WW8Num9z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ourier New" w:hAnsi="Courier New" w:eastAsia="Noto Sans" w:cs="Noto Sans"/>
      <w:color w:val="000000"/>
      <w:kern w:val="0"/>
      <w:sz w:val="22"/>
      <w:szCs w:val="20"/>
      <w:lang w:val="ru-RU" w:eastAsia="zh-CN" w:bidi="hi-IN"/>
    </w:rPr>
  </w:style>
  <w:style w:type="paragraph" w:styleId="19">
    <w:name w:val="Текст концевой сноски Знак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lang w:val="ru-RU" w:eastAsia="zh-CN" w:bidi="hi-IN"/>
    </w:rPr>
  </w:style>
  <w:style w:type="paragraph" w:styleId="ConsPlusNonformat12">
    <w:name w:val="ConsPlusNonformat Знак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ourier New" w:hAnsi="Courier New" w:eastAsia="Noto Sans" w:cs="Noto Sans"/>
      <w:color w:val="000000"/>
      <w:kern w:val="0"/>
      <w:sz w:val="16"/>
      <w:szCs w:val="20"/>
      <w:lang w:val="ru-RU" w:eastAsia="zh-CN" w:bidi="hi-IN"/>
    </w:rPr>
  </w:style>
  <w:style w:type="paragraph" w:styleId="WW8Num20z01">
    <w:name w:val="WW8Num20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Symbol" w:hAnsi="Symbol" w:eastAsia="Noto Sans" w:cs="Noto Sans"/>
      <w:color w:val="000000"/>
      <w:kern w:val="0"/>
      <w:sz w:val="22"/>
      <w:szCs w:val="20"/>
      <w:lang w:val="ru-RU" w:eastAsia="zh-CN" w:bidi="hi-IN"/>
    </w:rPr>
  </w:style>
  <w:style w:type="paragraph" w:styleId="WW8Num12z01">
    <w:name w:val="WW8Num12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lang w:val="ru-RU" w:eastAsia="zh-CN" w:bidi="hi-IN"/>
    </w:rPr>
  </w:style>
  <w:style w:type="paragraph" w:styleId="Marginalia3">
    <w:name w:val="Marginalia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0"/>
      <w:szCs w:val="20"/>
      <w:lang w:val="ru-RU" w:eastAsia="zh-CN" w:bidi="hi-IN"/>
    </w:rPr>
  </w:style>
  <w:style w:type="paragraph" w:styleId="Textbody2">
    <w:name w:val="Text body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lang w:val="ru-RU" w:eastAsia="zh-CN" w:bidi="hi-IN"/>
    </w:rPr>
  </w:style>
  <w:style w:type="paragraph" w:styleId="Internetlink3">
    <w:name w:val="Internet link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FF"/>
      <w:kern w:val="0"/>
      <w:sz w:val="22"/>
      <w:szCs w:val="20"/>
      <w:u w:val="single"/>
      <w:lang w:val="ru-RU" w:eastAsia="zh-CN" w:bidi="hi-IN"/>
    </w:rPr>
  </w:style>
  <w:style w:type="paragraph" w:styleId="Footnote3">
    <w:name w:val="Footnote3"/>
    <w:basedOn w:val="Normal"/>
    <w:qFormat/>
    <w:pPr>
      <w:widowControl/>
      <w:spacing w:lineRule="auto" w:line="240" w:before="0" w:after="0"/>
    </w:pPr>
    <w:rPr>
      <w:sz w:val="20"/>
    </w:rPr>
  </w:style>
  <w:style w:type="paragraph" w:styleId="Heading513">
    <w:name w:val="Heading 51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b/>
      <w:color w:val="000000"/>
      <w:spacing w:val="0"/>
      <w:kern w:val="0"/>
      <w:sz w:val="22"/>
      <w:szCs w:val="20"/>
      <w:lang w:val="ru-RU" w:eastAsia="zh-CN" w:bidi="hi-IN"/>
    </w:rPr>
  </w:style>
  <w:style w:type="paragraph" w:styleId="WW8Num9z21">
    <w:name w:val="WW8Num9z2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Wingdings" w:hAnsi="Wingdings" w:eastAsia="Noto Sans" w:cs="Noto Sans"/>
      <w:color w:val="000000"/>
      <w:kern w:val="0"/>
      <w:sz w:val="22"/>
      <w:szCs w:val="20"/>
      <w:lang w:val="ru-RU" w:eastAsia="zh-CN" w:bidi="hi-IN"/>
    </w:rPr>
  </w:style>
  <w:style w:type="paragraph" w:styleId="WW8Num3z01">
    <w:name w:val="WW8Num3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lang w:val="ru-RU" w:eastAsia="zh-CN" w:bidi="hi-IN"/>
    </w:rPr>
  </w:style>
  <w:style w:type="paragraph" w:styleId="217">
    <w:name w:val="Заголовок таблицы21"/>
    <w:basedOn w:val="215"/>
    <w:qFormat/>
    <w:pPr>
      <w:widowControl/>
      <w:jc w:val="center"/>
    </w:pPr>
    <w:rPr>
      <w:b/>
    </w:rPr>
  </w:style>
  <w:style w:type="paragraph" w:styleId="11111211">
    <w:name w:val="Указатель1111121"/>
    <w:basedOn w:val="Normal"/>
    <w:qFormat/>
    <w:pPr/>
    <w:rPr/>
  </w:style>
  <w:style w:type="paragraph" w:styleId="WW8Num13z01">
    <w:name w:val="WW8Num13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lang w:val="ru-RU" w:eastAsia="zh-CN" w:bidi="hi-IN"/>
    </w:rPr>
  </w:style>
  <w:style w:type="paragraph" w:styleId="WW8Num14z01">
    <w:name w:val="WW8Num14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lang w:val="ru-RU" w:eastAsia="zh-CN" w:bidi="hi-IN"/>
    </w:rPr>
  </w:style>
  <w:style w:type="paragraph" w:styleId="WW8Num19z01">
    <w:name w:val="WW8Num19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lang w:val="ru-RU" w:eastAsia="zh-CN" w:bidi="hi-IN"/>
    </w:rPr>
  </w:style>
  <w:style w:type="paragraph" w:styleId="Contents44">
    <w:name w:val="Contents 4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11111212">
    <w:name w:val="Заголовок1111121"/>
    <w:basedOn w:val="Normal"/>
    <w:next w:val="BodyText"/>
    <w:qFormat/>
    <w:pPr>
      <w:keepNext w:val="true"/>
      <w:widowControl/>
      <w:spacing w:before="240" w:after="120"/>
    </w:pPr>
    <w:rPr>
      <w:rFonts w:ascii="Liberation Sans" w:hAnsi="Liberation Sans"/>
      <w:sz w:val="28"/>
    </w:rPr>
  </w:style>
  <w:style w:type="paragraph" w:styleId="Contents911">
    <w:name w:val="Contents 9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110">
    <w:name w:val="Символ сноски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vertAlign w:val="superscript"/>
      <w:lang w:val="ru-RU" w:eastAsia="zh-CN" w:bidi="hi-IN"/>
    </w:rPr>
  </w:style>
  <w:style w:type="paragraph" w:styleId="Heading221">
    <w:name w:val="Heading 22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mbria" w:hAnsi="Cambria" w:eastAsia="Noto Sans" w:cs="Noto Sans"/>
      <w:color w:themeColor="accent1" w:themeShade="bf" w:val="376092"/>
      <w:kern w:val="0"/>
      <w:sz w:val="26"/>
      <w:szCs w:val="20"/>
      <w:lang w:val="ru-RU" w:eastAsia="zh-CN" w:bidi="hi-IN"/>
    </w:rPr>
  </w:style>
  <w:style w:type="paragraph" w:styleId="HeaderandFooter1011">
    <w:name w:val="Header and Footer1011"/>
    <w:basedOn w:val="Normal"/>
    <w:qFormat/>
    <w:pPr/>
    <w:rPr/>
  </w:style>
  <w:style w:type="paragraph" w:styleId="Heading313">
    <w:name w:val="Heading 31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WW8Num7z01">
    <w:name w:val="WW8Num7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lang w:val="ru-RU" w:eastAsia="zh-CN" w:bidi="hi-IN"/>
    </w:rPr>
  </w:style>
  <w:style w:type="paragraph" w:styleId="WW8Num11z01">
    <w:name w:val="WW8Num11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b w:val="false"/>
      <w:color w:val="000000"/>
      <w:kern w:val="0"/>
      <w:sz w:val="22"/>
      <w:szCs w:val="20"/>
      <w:lang w:val="ru-RU" w:eastAsia="zh-CN" w:bidi="hi-IN"/>
    </w:rPr>
  </w:style>
  <w:style w:type="paragraph" w:styleId="WW8Num2z01">
    <w:name w:val="WW8Num2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lang w:val="ru-RU" w:eastAsia="zh-CN" w:bidi="hi-IN"/>
    </w:rPr>
  </w:style>
  <w:style w:type="paragraph" w:styleId="120">
    <w:name w:val="Нижний колонтитул Знак1"/>
    <w:basedOn w:val="18"/>
    <w:qFormat/>
    <w:pPr/>
    <w:rPr/>
  </w:style>
  <w:style w:type="paragraph" w:styleId="WW8Num10z01">
    <w:name w:val="WW8Num10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lang w:val="ru-RU" w:eastAsia="zh-CN" w:bidi="hi-IN"/>
    </w:rPr>
  </w:style>
  <w:style w:type="paragraph" w:styleId="125">
    <w:name w:val="Абзац списка1"/>
    <w:basedOn w:val="Normal"/>
    <w:qFormat/>
    <w:pPr>
      <w:widowControl/>
      <w:spacing w:before="0" w:after="160"/>
      <w:ind w:hanging="0" w:left="720" w:right="0"/>
      <w:contextualSpacing/>
    </w:pPr>
    <w:rPr/>
  </w:style>
  <w:style w:type="paragraph" w:styleId="126">
    <w:name w:val="Символ концевой сноски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vertAlign w:val="superscript"/>
      <w:lang w:val="ru-RU" w:eastAsia="zh-CN" w:bidi="hi-IN"/>
    </w:rPr>
  </w:style>
  <w:style w:type="paragraph" w:styleId="Header13">
    <w:name w:val="Header1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lang w:val="ru-RU" w:eastAsia="zh-CN" w:bidi="hi-IN"/>
    </w:rPr>
  </w:style>
  <w:style w:type="paragraph" w:styleId="Footer21">
    <w:name w:val="Footer2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lang w:val="ru-RU" w:eastAsia="zh-CN" w:bidi="hi-IN"/>
    </w:rPr>
  </w:style>
  <w:style w:type="paragraph" w:styleId="FootnoteSymbol">
    <w:name w:val="Footnote Symbol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vertAlign w:val="superscript"/>
      <w:lang w:val="ru-RU" w:eastAsia="zh-CN" w:bidi="hi-IN"/>
    </w:rPr>
  </w:style>
  <w:style w:type="paragraph" w:styleId="127">
    <w:name w:val="Верхний колонтитул Знак1"/>
    <w:basedOn w:val="18"/>
    <w:qFormat/>
    <w:pPr/>
    <w:rPr/>
  </w:style>
  <w:style w:type="paragraph" w:styleId="Contents63">
    <w:name w:val="Contents 6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811">
    <w:name w:val="Contents 8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WW8Num18z01">
    <w:name w:val="WW8Num18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lang w:val="ru-RU" w:eastAsia="zh-CN" w:bidi="hi-IN"/>
    </w:rPr>
  </w:style>
  <w:style w:type="paragraph" w:styleId="List11">
    <w:name w:val="List11"/>
    <w:basedOn w:val="Textbody2"/>
    <w:qFormat/>
    <w:pPr/>
    <w:rPr/>
  </w:style>
  <w:style w:type="paragraph" w:styleId="WW8Num15z01">
    <w:name w:val="WW8Num15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lang w:val="ru-RU" w:eastAsia="zh-CN" w:bidi="hi-IN"/>
    </w:rPr>
  </w:style>
  <w:style w:type="paragraph" w:styleId="Contents33">
    <w:name w:val="Contents 3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511">
    <w:name w:val="Содержимое врезки511"/>
    <w:basedOn w:val="Normal"/>
    <w:qFormat/>
    <w:pPr/>
    <w:rPr/>
  </w:style>
  <w:style w:type="paragraph" w:styleId="EndnoteSymbol">
    <w:name w:val="Endnote Symbol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kern w:val="0"/>
      <w:sz w:val="22"/>
      <w:szCs w:val="20"/>
      <w:vertAlign w:val="superscript"/>
      <w:lang w:val="ru-RU" w:eastAsia="zh-CN" w:bidi="hi-IN"/>
    </w:rPr>
  </w:style>
  <w:style w:type="paragraph" w:styleId="128">
    <w:name w:val="Текст выноски Знак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Segoe UI" w:hAnsi="Segoe UI" w:eastAsia="Noto Sans" w:cs="Noto Sans"/>
      <w:color w:val="000000"/>
      <w:kern w:val="0"/>
      <w:sz w:val="18"/>
      <w:szCs w:val="20"/>
      <w:lang w:val="ru-RU" w:eastAsia="zh-CN" w:bidi="hi-IN"/>
    </w:rPr>
  </w:style>
  <w:style w:type="paragraph" w:styleId="311">
    <w:name w:val="Заголовок таблицы31"/>
    <w:basedOn w:val="312"/>
    <w:qFormat/>
    <w:pPr/>
    <w:rPr/>
  </w:style>
  <w:style w:type="paragraph" w:styleId="312">
    <w:name w:val="Содержимое таблицы31"/>
    <w:basedOn w:val="Normal"/>
    <w:qFormat/>
    <w:pPr>
      <w:widowControl w:val="false"/>
      <w:suppressLineNumbers/>
    </w:pPr>
    <w:rPr/>
  </w:style>
  <w:style w:type="paragraph" w:styleId="411">
    <w:name w:val="Содержимое врезки411"/>
    <w:basedOn w:val="Normal"/>
    <w:qFormat/>
    <w:pPr/>
    <w:rPr/>
  </w:style>
  <w:style w:type="paragraph" w:styleId="3111">
    <w:name w:val="Содержимое врезки311"/>
    <w:basedOn w:val="Normal"/>
    <w:qFormat/>
    <w:pPr/>
    <w:rPr/>
  </w:style>
  <w:style w:type="paragraph" w:styleId="annotationsubject1111">
    <w:name w:val="annotation subject1111"/>
    <w:basedOn w:val="CommentText"/>
    <w:next w:val="CommentText"/>
    <w:qFormat/>
    <w:pPr/>
    <w:rPr>
      <w:b/>
    </w:rPr>
  </w:style>
  <w:style w:type="paragraph" w:styleId="Subtitle1211">
    <w:name w:val="Subtitle12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mbria" w:hAnsi="Cambria" w:eastAsia="Noto Sans" w:cs="Noto Sans"/>
      <w:i/>
      <w:color w:themeColor="accent1" w:val="4F81BD"/>
      <w:spacing w:val="15"/>
      <w:kern w:val="0"/>
      <w:sz w:val="24"/>
      <w:szCs w:val="20"/>
      <w:lang w:val="ru-RU" w:eastAsia="zh-CN" w:bidi="hi-IN"/>
    </w:rPr>
  </w:style>
  <w:style w:type="paragraph" w:styleId="HeaderandFooter1121">
    <w:name w:val="Header and Footer1121"/>
    <w:qFormat/>
    <w:pPr>
      <w:widowControl/>
      <w:suppressAutoHyphens w:val="true"/>
      <w:bidi w:val="0"/>
      <w:spacing w:lineRule="auto" w:line="240" w:before="0" w:after="200"/>
      <w:ind w:hanging="0" w:left="0" w:right="0"/>
      <w:jc w:val="both"/>
    </w:pPr>
    <w:rPr>
      <w:rFonts w:ascii="XO Thames" w:hAnsi="XO Thames" w:eastAsia="Noto Sans" w:cs="Noto Sans"/>
      <w:color w:val="000000"/>
      <w:spacing w:val="0"/>
      <w:kern w:val="0"/>
      <w:sz w:val="20"/>
      <w:szCs w:val="20"/>
      <w:lang w:val="ru-RU" w:eastAsia="zh-CN" w:bidi="hi-IN"/>
    </w:rPr>
  </w:style>
  <w:style w:type="paragraph" w:styleId="NormalWeb1111">
    <w:name w:val="Normal (Web)1111"/>
    <w:basedOn w:val="Normal"/>
    <w:qFormat/>
    <w:pPr>
      <w:widowControl/>
      <w:spacing w:lineRule="auto" w:line="240" w:before="100" w:after="100"/>
    </w:pPr>
    <w:rPr>
      <w:rFonts w:ascii="Times New Roman" w:hAnsi="Times New Roman"/>
      <w:color w:val="000000"/>
      <w:sz w:val="18"/>
    </w:rPr>
  </w:style>
  <w:style w:type="paragraph" w:styleId="Title1211">
    <w:name w:val="Title12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spacing w:val="0"/>
      <w:kern w:val="0"/>
      <w:sz w:val="28"/>
      <w:szCs w:val="20"/>
      <w:lang w:val="ru-RU" w:eastAsia="zh-CN" w:bidi="hi-IN"/>
    </w:rPr>
  </w:style>
  <w:style w:type="paragraph" w:styleId="2113">
    <w:name w:val="Содержимое врезки211"/>
    <w:basedOn w:val="Normal"/>
    <w:qFormat/>
    <w:pPr/>
    <w:rPr/>
  </w:style>
  <w:style w:type="paragraph" w:styleId="Contents6221">
    <w:name w:val="Contents 622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Heading41111">
    <w:name w:val="Heading 411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Marginalia221">
    <w:name w:val="Marginalia22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spacing w:val="0"/>
      <w:kern w:val="0"/>
      <w:sz w:val="20"/>
      <w:szCs w:val="20"/>
      <w:lang w:val="ru-RU" w:eastAsia="zh-CN" w:bidi="hi-IN"/>
    </w:rPr>
  </w:style>
  <w:style w:type="paragraph" w:styleId="Contents7211">
    <w:name w:val="Contents 72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Heading31211">
    <w:name w:val="Heading 312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Heading21111">
    <w:name w:val="Heading 211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mbria" w:hAnsi="Cambria" w:eastAsia="Noto Sans" w:cs="Noto Sans"/>
      <w:color w:themeColor="accent1" w:themeShade="bf" w:val="376092"/>
      <w:spacing w:val="0"/>
      <w:kern w:val="0"/>
      <w:sz w:val="26"/>
      <w:szCs w:val="20"/>
      <w:lang w:val="ru-RU" w:eastAsia="zh-CN" w:bidi="hi-IN"/>
    </w:rPr>
  </w:style>
  <w:style w:type="paragraph" w:styleId="BalloonText1111">
    <w:name w:val="Balloon Text1111"/>
    <w:basedOn w:val="Normal"/>
    <w:qFormat/>
    <w:pPr>
      <w:widowControl/>
      <w:spacing w:lineRule="auto" w:line="240" w:before="0" w:after="0"/>
    </w:pPr>
    <w:rPr>
      <w:rFonts w:ascii="Segoe UI" w:hAnsi="Segoe UI"/>
      <w:sz w:val="18"/>
    </w:rPr>
  </w:style>
  <w:style w:type="paragraph" w:styleId="Heading51211">
    <w:name w:val="Heading 512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b/>
      <w:color w:val="000000"/>
      <w:spacing w:val="0"/>
      <w:kern w:val="0"/>
      <w:sz w:val="22"/>
      <w:szCs w:val="20"/>
      <w:lang w:val="ru-RU" w:eastAsia="zh-CN" w:bidi="hi-IN"/>
    </w:rPr>
  </w:style>
  <w:style w:type="paragraph" w:styleId="Style131111">
    <w:name w:val="Style131111"/>
    <w:basedOn w:val="Normal"/>
    <w:qFormat/>
    <w:pPr>
      <w:widowControl w:val="false"/>
      <w:spacing w:lineRule="auto" w:line="240" w:before="0" w:after="0"/>
      <w:jc w:val="center"/>
    </w:pPr>
    <w:rPr>
      <w:rFonts w:ascii="Times New Roman" w:hAnsi="Times New Roman"/>
      <w:color w:val="000000"/>
      <w:sz w:val="24"/>
    </w:rPr>
  </w:style>
  <w:style w:type="paragraph" w:styleId="Heading11211">
    <w:name w:val="Heading 112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Arial Black" w:hAnsi="Arial Black" w:eastAsia="Noto Sans" w:cs="Noto Sans"/>
      <w:color w:val="E04E39"/>
      <w:spacing w:val="0"/>
      <w:kern w:val="0"/>
      <w:sz w:val="24"/>
      <w:szCs w:val="20"/>
      <w:lang w:val="ru-RU" w:eastAsia="zh-CN" w:bidi="hi-IN"/>
    </w:rPr>
  </w:style>
  <w:style w:type="paragraph" w:styleId="Contents1221">
    <w:name w:val="Contents 122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111114">
    <w:name w:val="Знак примечания11111"/>
    <w:basedOn w:val="111119"/>
    <w:qFormat/>
    <w:pPr/>
    <w:rPr>
      <w:sz w:val="16"/>
    </w:rPr>
  </w:style>
  <w:style w:type="paragraph" w:styleId="ep1111">
    <w:name w:val="ep1111"/>
    <w:basedOn w:val="111119"/>
    <w:qFormat/>
    <w:pPr/>
    <w:rPr/>
  </w:style>
  <w:style w:type="paragraph" w:styleId="111115">
    <w:name w:val="Строгий11111"/>
    <w:basedOn w:val="111119"/>
    <w:qFormat/>
    <w:pPr/>
    <w:rPr>
      <w:b/>
    </w:rPr>
  </w:style>
  <w:style w:type="paragraph" w:styleId="111116">
    <w:name w:val="Заголовок таблицы1111"/>
    <w:basedOn w:val="111117"/>
    <w:qFormat/>
    <w:pPr>
      <w:widowControl/>
      <w:jc w:val="center"/>
    </w:pPr>
    <w:rPr>
      <w:b/>
    </w:rPr>
  </w:style>
  <w:style w:type="paragraph" w:styleId="111117">
    <w:name w:val="Содержимое таблицы1111"/>
    <w:basedOn w:val="Normal"/>
    <w:qFormat/>
    <w:pPr>
      <w:widowControl w:val="false"/>
    </w:pPr>
    <w:rPr/>
  </w:style>
  <w:style w:type="paragraph" w:styleId="111118">
    <w:name w:val="Знак сноски11111"/>
    <w:qFormat/>
    <w:pPr>
      <w:widowControl/>
      <w:suppressAutoHyphens w:val="true"/>
      <w:bidi w:val="0"/>
      <w:spacing w:lineRule="auto" w:line="276" w:before="0" w:after="20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spacing w:val="0"/>
      <w:kern w:val="0"/>
      <w:sz w:val="22"/>
      <w:szCs w:val="20"/>
      <w:vertAlign w:val="superscript"/>
      <w:lang w:val="ru-RU" w:eastAsia="zh-CN" w:bidi="hi-IN"/>
    </w:rPr>
  </w:style>
  <w:style w:type="paragraph" w:styleId="description1111">
    <w:name w:val="description1111"/>
    <w:basedOn w:val="111119"/>
    <w:qFormat/>
    <w:pPr/>
    <w:rPr/>
  </w:style>
  <w:style w:type="paragraph" w:styleId="ConsPlusNormal1111">
    <w:name w:val="ConsPlusNormal11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oto Sans" w:cs="Noto Sans"/>
      <w:color w:val="000000"/>
      <w:spacing w:val="0"/>
      <w:kern w:val="0"/>
      <w:sz w:val="24"/>
      <w:szCs w:val="20"/>
      <w:lang w:val="ru-RU" w:eastAsia="zh-CN" w:bidi="hi-IN"/>
    </w:rPr>
  </w:style>
  <w:style w:type="paragraph" w:styleId="DefaultParagraphFont1111">
    <w:name w:val="Default Paragraph Font1111"/>
    <w:qFormat/>
    <w:pPr>
      <w:widowControl/>
      <w:suppressAutoHyphens w:val="true"/>
      <w:bidi w:val="0"/>
      <w:spacing w:lineRule="auto" w:line="276" w:before="0" w:after="20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Contents5221">
    <w:name w:val="Contents 522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Footnote1111">
    <w:name w:val="Footnote1111"/>
    <w:qFormat/>
    <w:pPr>
      <w:widowControl/>
      <w:suppressAutoHyphens w:val="true"/>
      <w:bidi w:val="0"/>
      <w:spacing w:lineRule="auto" w:line="276" w:before="0" w:after="200"/>
      <w:ind w:firstLine="851" w:left="0" w:right="0"/>
      <w:jc w:val="both"/>
    </w:pPr>
    <w:rPr>
      <w:rFonts w:ascii="XO Thames" w:hAnsi="XO Thames" w:eastAsia="Noto Sans" w:cs="Noto Sans"/>
      <w:color w:val="000000"/>
      <w:spacing w:val="0"/>
      <w:kern w:val="0"/>
      <w:sz w:val="22"/>
      <w:szCs w:val="20"/>
      <w:lang w:val="ru-RU" w:eastAsia="zh-CN" w:bidi="hi-IN"/>
    </w:rPr>
  </w:style>
  <w:style w:type="paragraph" w:styleId="Footnote211">
    <w:name w:val="Footnote211"/>
    <w:qFormat/>
    <w:pPr>
      <w:widowControl/>
      <w:suppressAutoHyphens w:val="true"/>
      <w:bidi w:val="0"/>
      <w:spacing w:lineRule="auto" w:line="240" w:before="0" w:after="0"/>
      <w:ind w:firstLine="851" w:left="0" w:right="0"/>
      <w:jc w:val="both"/>
    </w:pPr>
    <w:rPr>
      <w:rFonts w:ascii="XO Thames" w:hAnsi="XO Thames" w:eastAsia="Noto Sans" w:cs="Noto Sans"/>
      <w:color w:val="000000"/>
      <w:spacing w:val="0"/>
      <w:kern w:val="0"/>
      <w:sz w:val="22"/>
      <w:szCs w:val="20"/>
      <w:lang w:val="ru-RU" w:eastAsia="zh-CN" w:bidi="hi-IN"/>
    </w:rPr>
  </w:style>
  <w:style w:type="paragraph" w:styleId="Internetlink211">
    <w:name w:val="Internet link2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FF"/>
      <w:spacing w:val="0"/>
      <w:kern w:val="0"/>
      <w:sz w:val="22"/>
      <w:szCs w:val="20"/>
      <w:u w:val="single"/>
      <w:lang w:val="ru-RU" w:eastAsia="zh-CN" w:bidi="hi-IN"/>
    </w:rPr>
  </w:style>
  <w:style w:type="paragraph" w:styleId="Header1211">
    <w:name w:val="Header12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Contents3221">
    <w:name w:val="Contents 322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111119">
    <w:name w:val="Основной шрифт абзаца11111"/>
    <w:qFormat/>
    <w:pPr>
      <w:widowControl/>
      <w:suppressAutoHyphens w:val="true"/>
      <w:bidi w:val="0"/>
      <w:spacing w:lineRule="auto" w:line="276" w:before="0" w:after="20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HeaderandFooter2111">
    <w:name w:val="Header and Footer2111"/>
    <w:basedOn w:val="Normal"/>
    <w:qFormat/>
    <w:pPr/>
    <w:rPr/>
  </w:style>
  <w:style w:type="paragraph" w:styleId="Contents4211">
    <w:name w:val="Contents 42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Endnote1111">
    <w:name w:val="Endnote1111"/>
    <w:qFormat/>
    <w:pPr>
      <w:widowControl/>
      <w:suppressAutoHyphens w:val="true"/>
      <w:bidi w:val="0"/>
      <w:spacing w:lineRule="auto" w:line="276" w:before="0" w:after="200"/>
      <w:ind w:firstLine="851" w:left="0" w:right="0"/>
      <w:jc w:val="both"/>
    </w:pPr>
    <w:rPr>
      <w:rFonts w:ascii="XO Thames" w:hAnsi="XO Thames" w:eastAsia="Noto Sans" w:cs="Noto Sans"/>
      <w:color w:val="000000"/>
      <w:spacing w:val="0"/>
      <w:kern w:val="0"/>
      <w:sz w:val="22"/>
      <w:szCs w:val="20"/>
      <w:lang w:val="ru-RU" w:eastAsia="zh-CN" w:bidi="hi-IN"/>
    </w:rPr>
  </w:style>
  <w:style w:type="paragraph" w:styleId="Internetlink111">
    <w:name w:val="Internet link111"/>
    <w:qFormat/>
    <w:pPr>
      <w:widowControl/>
      <w:suppressAutoHyphens w:val="true"/>
      <w:bidi w:val="0"/>
      <w:spacing w:lineRule="auto" w:line="276" w:before="0" w:after="20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FF"/>
      <w:spacing w:val="0"/>
      <w:kern w:val="0"/>
      <w:sz w:val="22"/>
      <w:szCs w:val="20"/>
      <w:u w:val="single"/>
      <w:lang w:val="ru-RU" w:eastAsia="zh-CN" w:bidi="hi-IN"/>
    </w:rPr>
  </w:style>
  <w:style w:type="paragraph" w:styleId="11120">
    <w:name w:val="Содержимое врезки111"/>
    <w:basedOn w:val="Normal"/>
    <w:qFormat/>
    <w:pPr/>
    <w:rPr/>
  </w:style>
  <w:style w:type="paragraph" w:styleId="1111110">
    <w:name w:val="Выделение11111"/>
    <w:basedOn w:val="111119"/>
    <w:qFormat/>
    <w:pPr/>
    <w:rPr>
      <w:i/>
    </w:rPr>
  </w:style>
  <w:style w:type="paragraph" w:styleId="HeaderandFooter3111">
    <w:name w:val="Header and Footer3111"/>
    <w:basedOn w:val="Normal"/>
    <w:qFormat/>
    <w:pPr/>
    <w:rPr/>
  </w:style>
  <w:style w:type="paragraph" w:styleId="HeaderandFooter4111">
    <w:name w:val="Header and Footer4111"/>
    <w:basedOn w:val="Normal"/>
    <w:qFormat/>
    <w:pPr/>
    <w:rPr/>
  </w:style>
  <w:style w:type="paragraph" w:styleId="1211">
    <w:name w:val="Заголовок таблицы121"/>
    <w:basedOn w:val="1212"/>
    <w:qFormat/>
    <w:pPr>
      <w:widowControl/>
      <w:jc w:val="center"/>
    </w:pPr>
    <w:rPr>
      <w:b/>
    </w:rPr>
  </w:style>
  <w:style w:type="paragraph" w:styleId="1212">
    <w:name w:val="Содержимое таблицы121"/>
    <w:basedOn w:val="Normal"/>
    <w:qFormat/>
    <w:pPr>
      <w:widowControl w:val="false"/>
    </w:pPr>
    <w:rPr/>
  </w:style>
  <w:style w:type="paragraph" w:styleId="HeaderandFooter5111">
    <w:name w:val="Header and Footer5111"/>
    <w:basedOn w:val="Normal"/>
    <w:qFormat/>
    <w:pPr/>
    <w:rPr/>
  </w:style>
  <w:style w:type="paragraph" w:styleId="1111112">
    <w:name w:val="Обычный11111"/>
    <w:qFormat/>
    <w:pPr>
      <w:widowControl/>
      <w:suppressAutoHyphens w:val="true"/>
      <w:bidi w:val="0"/>
      <w:spacing w:lineRule="auto" w:line="276" w:before="0" w:after="200"/>
      <w:ind w:hanging="0" w:left="0" w:right="0"/>
      <w:jc w:val="left"/>
    </w:pPr>
    <w:rPr>
      <w:rFonts w:ascii="Arial" w:hAnsi="Arial" w:eastAsia="Noto Sans" w:cs="Noto Sans"/>
      <w:color w:val="623B2A"/>
      <w:spacing w:val="0"/>
      <w:kern w:val="0"/>
      <w:sz w:val="22"/>
      <w:szCs w:val="20"/>
      <w:lang w:val="ru-RU" w:eastAsia="zh-CN" w:bidi="hi-IN"/>
    </w:rPr>
  </w:style>
  <w:style w:type="paragraph" w:styleId="FontStyle141111">
    <w:name w:val="Font Style141111"/>
    <w:qFormat/>
    <w:pPr>
      <w:widowControl/>
      <w:suppressAutoHyphens w:val="true"/>
      <w:bidi w:val="0"/>
      <w:spacing w:lineRule="auto" w:line="276" w:before="0" w:after="200"/>
      <w:ind w:hanging="0" w:left="0" w:right="0"/>
      <w:jc w:val="left"/>
    </w:pPr>
    <w:rPr>
      <w:rFonts w:ascii="Times New Roman" w:hAnsi="Times New Roman" w:eastAsia="Noto Sans" w:cs="Noto Sans"/>
      <w:color w:val="000000"/>
      <w:spacing w:val="0"/>
      <w:kern w:val="0"/>
      <w:sz w:val="22"/>
      <w:szCs w:val="20"/>
      <w:lang w:val="ru-RU" w:eastAsia="zh-CN" w:bidi="hi-IN"/>
    </w:rPr>
  </w:style>
  <w:style w:type="paragraph" w:styleId="1111113">
    <w:name w:val="Гиперссылка11111"/>
    <w:basedOn w:val="111119"/>
    <w:qFormat/>
    <w:pPr/>
    <w:rPr>
      <w:color w:val="0000FF"/>
      <w:u w:val="single"/>
    </w:rPr>
  </w:style>
  <w:style w:type="paragraph" w:styleId="Contents8221">
    <w:name w:val="Contents 822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ConsPlusTitle1111">
    <w:name w:val="ConsPlusTitle1111"/>
    <w:qFormat/>
    <w:pPr>
      <w:widowControl w:val="false"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b/>
      <w:color w:val="000000"/>
      <w:spacing w:val="0"/>
      <w:kern w:val="0"/>
      <w:sz w:val="22"/>
      <w:szCs w:val="20"/>
      <w:lang w:val="ru-RU" w:eastAsia="zh-CN" w:bidi="hi-IN"/>
    </w:rPr>
  </w:style>
  <w:style w:type="paragraph" w:styleId="Default1111">
    <w:name w:val="Default11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oto Sans" w:cs="Noto Sans"/>
      <w:color w:val="000000"/>
      <w:spacing w:val="0"/>
      <w:kern w:val="0"/>
      <w:sz w:val="24"/>
      <w:szCs w:val="20"/>
      <w:lang w:val="ru-RU" w:eastAsia="zh-CN" w:bidi="hi-IN"/>
    </w:rPr>
  </w:style>
  <w:style w:type="paragraph" w:styleId="Endnote211">
    <w:name w:val="Endnote211"/>
    <w:qFormat/>
    <w:pPr>
      <w:widowControl/>
      <w:suppressAutoHyphens w:val="true"/>
      <w:bidi w:val="0"/>
      <w:spacing w:lineRule="auto" w:line="240" w:before="0" w:after="0"/>
      <w:ind w:firstLine="851" w:left="0" w:right="0"/>
      <w:jc w:val="both"/>
    </w:pPr>
    <w:rPr>
      <w:rFonts w:ascii="XO Thames" w:hAnsi="XO Thames" w:eastAsia="Noto Sans" w:cs="Noto Sans"/>
      <w:color w:val="000000"/>
      <w:spacing w:val="0"/>
      <w:kern w:val="0"/>
      <w:sz w:val="22"/>
      <w:szCs w:val="20"/>
      <w:lang w:val="ru-RU" w:eastAsia="zh-CN" w:bidi="hi-IN"/>
    </w:rPr>
  </w:style>
  <w:style w:type="paragraph" w:styleId="blk1111">
    <w:name w:val="blk1111"/>
    <w:basedOn w:val="111119"/>
    <w:qFormat/>
    <w:pPr/>
    <w:rPr/>
  </w:style>
  <w:style w:type="paragraph" w:styleId="ListParagraph1111">
    <w:name w:val="List Paragraph1111"/>
    <w:basedOn w:val="Normal"/>
    <w:qFormat/>
    <w:pPr>
      <w:widowControl/>
      <w:spacing w:before="0" w:after="200"/>
      <w:ind w:left="720"/>
      <w:contextualSpacing/>
    </w:pPr>
    <w:rPr/>
  </w:style>
  <w:style w:type="paragraph" w:styleId="211113">
    <w:name w:val="Основной текст (2)1111"/>
    <w:basedOn w:val="111119"/>
    <w:qFormat/>
    <w:pPr/>
    <w:rPr>
      <w:rFonts w:ascii="Times New Roman" w:hAnsi="Times New Roman"/>
      <w:u w:val="single"/>
    </w:rPr>
  </w:style>
  <w:style w:type="paragraph" w:styleId="Footer1111">
    <w:name w:val="Footer11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Noto Sans" w:cs="Noto Sans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HeaderandFooter911">
    <w:name w:val="Header and Footer911"/>
    <w:basedOn w:val="Normal"/>
    <w:qFormat/>
    <w:pPr/>
    <w:rPr/>
  </w:style>
  <w:style w:type="paragraph" w:styleId="HeaderandFooter811">
    <w:name w:val="Header and Footer811"/>
    <w:basedOn w:val="Normal"/>
    <w:qFormat/>
    <w:pPr/>
    <w:rPr/>
  </w:style>
  <w:style w:type="paragraph" w:styleId="HeaderandFooter711">
    <w:name w:val="Header and Footer711"/>
    <w:basedOn w:val="Normal"/>
    <w:qFormat/>
    <w:pPr/>
    <w:rPr/>
  </w:style>
  <w:style w:type="paragraph" w:styleId="HeaderandFooter611">
    <w:name w:val="Header and Footer611"/>
    <w:qFormat/>
    <w:pPr>
      <w:widowControl/>
      <w:suppressAutoHyphens w:val="true"/>
      <w:bidi w:val="0"/>
      <w:spacing w:lineRule="auto" w:line="240" w:before="0" w:after="0"/>
      <w:ind w:hanging="0" w:left="0" w:right="0"/>
      <w:jc w:val="both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9211">
    <w:name w:val="Contents 92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s11111">
    <w:name w:val="s_11111"/>
    <w:basedOn w:val="Normal"/>
    <w:qFormat/>
    <w:pPr>
      <w:widowControl/>
      <w:spacing w:lineRule="auto" w:line="240" w:before="280" w:after="280"/>
    </w:pPr>
    <w:rPr>
      <w:rFonts w:ascii="Times New Roman" w:hAnsi="Times New Roman"/>
      <w:color w:val="000000"/>
      <w:sz w:val="24"/>
    </w:rPr>
  </w:style>
  <w:style w:type="paragraph" w:styleId="Contents2211">
    <w:name w:val="Contents 22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oto Sans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1111211">
    <w:name w:val="Указатель111121"/>
    <w:basedOn w:val="Normal"/>
    <w:qFormat/>
    <w:pPr/>
    <w:rPr/>
  </w:style>
  <w:style w:type="paragraph" w:styleId="1111212">
    <w:name w:val="Заголовок111121"/>
    <w:basedOn w:val="Normal"/>
    <w:next w:val="BodyText"/>
    <w:qFormat/>
    <w:pPr>
      <w:keepNext w:val="true"/>
      <w:widowControl/>
      <w:spacing w:before="240" w:after="120"/>
    </w:pPr>
    <w:rPr>
      <w:rFonts w:ascii="Liberation Sans" w:hAnsi="Liberation Sans"/>
      <w:sz w:val="28"/>
    </w:rPr>
  </w:style>
  <w:style w:type="paragraph" w:styleId="111211">
    <w:name w:val="Указатель11121"/>
    <w:basedOn w:val="Normal"/>
    <w:qFormat/>
    <w:pPr/>
    <w:rPr/>
  </w:style>
  <w:style w:type="paragraph" w:styleId="111212">
    <w:name w:val="Заголовок11121"/>
    <w:basedOn w:val="Normal"/>
    <w:next w:val="BodyText"/>
    <w:qFormat/>
    <w:pPr>
      <w:keepNext w:val="true"/>
      <w:widowControl/>
      <w:spacing w:before="240" w:after="120"/>
    </w:pPr>
    <w:rPr>
      <w:rFonts w:ascii="Liberation Sans" w:hAnsi="Liberation Sans"/>
      <w:sz w:val="28"/>
    </w:rPr>
  </w:style>
  <w:style w:type="paragraph" w:styleId="11211">
    <w:name w:val="Указатель1121"/>
    <w:basedOn w:val="Normal"/>
    <w:qFormat/>
    <w:pPr>
      <w:suppressLineNumbers/>
    </w:pPr>
    <w:rPr/>
  </w:style>
  <w:style w:type="paragraph" w:styleId="11212">
    <w:name w:val="Заголовок112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1213">
    <w:name w:val="Указатель121"/>
    <w:basedOn w:val="Normal"/>
    <w:qFormat/>
    <w:pPr>
      <w:suppressLineNumbers/>
    </w:pPr>
    <w:rPr/>
  </w:style>
  <w:style w:type="paragraph" w:styleId="1214">
    <w:name w:val="Заголовок12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21111111111111111">
    <w:name w:val="Указатель2111111111111111"/>
    <w:basedOn w:val="Normal"/>
    <w:qFormat/>
    <w:pPr>
      <w:suppressLineNumbers/>
    </w:pPr>
    <w:rPr/>
  </w:style>
  <w:style w:type="paragraph" w:styleId="21111111111111112">
    <w:name w:val="Заголовок21111111111111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10">
    <w:name w:val="Содержимое врезки10"/>
    <w:basedOn w:val="Normal"/>
    <w:qFormat/>
    <w:pPr/>
    <w:rPr/>
  </w:style>
  <w:style w:type="paragraph" w:styleId="129">
    <w:name w:val="Содержимое врезки12"/>
    <w:basedOn w:val="Normal"/>
    <w:qFormat/>
    <w:pPr/>
    <w:rPr/>
  </w:style>
  <w:style w:type="paragraph" w:styleId="131">
    <w:name w:val="Содержимое врезки13"/>
    <w:basedOn w:val="Normal"/>
    <w:qFormat/>
    <w:pPr/>
    <w:rPr/>
  </w:style>
  <w:style w:type="paragraph" w:styleId="141">
    <w:name w:val="Содержимое врезки14"/>
    <w:basedOn w:val="Normal"/>
    <w:qFormat/>
    <w:pPr/>
    <w:rPr/>
  </w:style>
  <w:style w:type="paragraph" w:styleId="151">
    <w:name w:val="Содержимое врезки15"/>
    <w:basedOn w:val="Normal"/>
    <w:qFormat/>
    <w:pPr/>
    <w:rPr/>
  </w:style>
  <w:style w:type="paragraph" w:styleId="161">
    <w:name w:val="Содержимое врезки16"/>
    <w:basedOn w:val="Normal"/>
    <w:qFormat/>
    <w:pPr/>
    <w:rPr/>
  </w:style>
  <w:style w:type="paragraph" w:styleId="171">
    <w:name w:val="Содержимое врезки17"/>
    <w:basedOn w:val="Normal"/>
    <w:qFormat/>
    <w:pPr/>
    <w:rPr/>
  </w:style>
  <w:style w:type="paragraph" w:styleId="181">
    <w:name w:val="Содержимое врезки18"/>
    <w:basedOn w:val="Normal"/>
    <w:qFormat/>
    <w:pPr/>
    <w:rPr/>
  </w:style>
  <w:style w:type="paragraph" w:styleId="191">
    <w:name w:val="Содержимое врезки19"/>
    <w:basedOn w:val="Normal"/>
    <w:qFormat/>
    <w:pPr/>
    <w:rPr/>
  </w:style>
  <w:style w:type="paragraph" w:styleId="42">
    <w:name w:val="Содержимое таблицы4"/>
    <w:basedOn w:val="Normal"/>
    <w:qFormat/>
    <w:pPr>
      <w:widowControl w:val="false"/>
      <w:suppressLineNumbers/>
    </w:pPr>
    <w:rPr/>
  </w:style>
  <w:style w:type="paragraph" w:styleId="43">
    <w:name w:val="Заголовок таблицы4"/>
    <w:basedOn w:val="42"/>
    <w:qFormat/>
    <w:pPr>
      <w:suppressLineNumbers/>
      <w:jc w:val="center"/>
    </w:pPr>
    <w:rPr>
      <w:b/>
      <w:bCs/>
    </w:rPr>
  </w:style>
  <w:style w:type="paragraph" w:styleId="s1">
    <w:name w:val="s_1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</w:rPr>
  </w:style>
  <w:style w:type="paragraph" w:styleId="20">
    <w:name w:val="Содержимое врезки20"/>
    <w:basedOn w:val="Normal"/>
    <w:qFormat/>
    <w:pPr/>
    <w:rPr/>
  </w:style>
  <w:style w:type="paragraph" w:styleId="221">
    <w:name w:val="Содержимое врезки22"/>
    <w:basedOn w:val="Normal"/>
    <w:qFormat/>
    <w:pPr/>
    <w:rPr/>
  </w:style>
  <w:style w:type="paragraph" w:styleId="231">
    <w:name w:val="Содержимое врезки23"/>
    <w:basedOn w:val="Normal"/>
    <w:qFormat/>
    <w:pPr/>
    <w:rPr/>
  </w:style>
  <w:style w:type="paragraph" w:styleId="52">
    <w:name w:val="Содержимое таблицы5"/>
    <w:basedOn w:val="Normal"/>
    <w:qFormat/>
    <w:pPr>
      <w:widowControl w:val="false"/>
      <w:suppressLineNumbers/>
    </w:pPr>
    <w:rPr/>
  </w:style>
  <w:style w:type="paragraph" w:styleId="53">
    <w:name w:val="Заголовок таблицы5"/>
    <w:basedOn w:val="52"/>
    <w:qFormat/>
    <w:pPr>
      <w:suppressLineNumbers/>
      <w:jc w:val="center"/>
    </w:pPr>
    <w:rPr>
      <w:b/>
      <w:bCs/>
    </w:rPr>
  </w:style>
  <w:style w:type="paragraph" w:styleId="241">
    <w:name w:val="Содержимое врезки24"/>
    <w:basedOn w:val="Normal"/>
    <w:qFormat/>
    <w:pPr/>
    <w:rPr/>
  </w:style>
  <w:style w:type="paragraph" w:styleId="62">
    <w:name w:val="Содержимое таблицы6"/>
    <w:basedOn w:val="Normal"/>
    <w:qFormat/>
    <w:pPr>
      <w:widowControl w:val="false"/>
      <w:suppressLineNumbers/>
    </w:pPr>
    <w:rPr/>
  </w:style>
  <w:style w:type="paragraph" w:styleId="63">
    <w:name w:val="Заголовок таблицы6"/>
    <w:basedOn w:val="62"/>
    <w:qFormat/>
    <w:pPr>
      <w:suppressLineNumbers/>
      <w:jc w:val="center"/>
    </w:pPr>
    <w:rPr>
      <w:b/>
      <w:bCs/>
    </w:rPr>
  </w:style>
  <w:style w:type="paragraph" w:styleId="251">
    <w:name w:val="Содержимое врезки25"/>
    <w:basedOn w:val="Normal"/>
    <w:qFormat/>
    <w:pPr/>
    <w:rPr/>
  </w:style>
  <w:style w:type="table" w:default="1" w:styleId="Style_88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Style_89">
    <w:name w:val="Сетка таблицы4"/>
    <w:basedOn w:val="Style_88"/>
    <w:pPr>
      <w:spacing w:after="0" w:line="240" w:lineRule="auto"/>
    </w:pPr>
    <w:tblPr>
      <w:tblBorders>
        <w:top w:val="single" w:color="000000" w:sz="4"/>
        <w:left w:val="single" w:color="000000" w:sz="4"/>
        <w:bottom w:val="single" w:color="000000" w:sz="4"/>
        <w:right w:val="single" w:color="000000" w:sz="4"/>
        <w:insideH w:val="single" w:color="000000" w:sz="4"/>
        <w:insideV w:val="single" w:color="000000" w:sz="4"/>
      </w:tblBorders>
    </w:tblPr>
  </w:style>
  <w:style w:type="table" w:styleId="Style_6">
    <w:name w:val="Table Grid"/>
    <w:basedOn w:val="Style_88"/>
    <w:pPr>
      <w:spacing w:after="0" w:line="240" w:lineRule="auto"/>
    </w:pPr>
    <w:tblPr>
      <w:tblBorders>
        <w:top w:val="single" w:themeColor="text1" w:sz="4"/>
        <w:left w:val="single" w:themeColor="text1" w:sz="4"/>
        <w:bottom w:val="single" w:themeColor="text1" w:sz="4"/>
        <w:right w:val="single" w:themeColor="text1" w:sz="4"/>
        <w:insideH w:val="single" w:themeColor="text1" w:sz="4"/>
        <w:insideV w:val="single" w:themeColor="text1" w:sz="4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udrf.ru/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 l="0" t="0" r="0" b="0"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Application>LibreOffice/24.8.5.2$Linux_X86_64 LibreOffice_project/480$Build-2</Application>
  <AppVersion>15.0000</AppVersion>
  <Pages>31</Pages>
  <Words>7324</Words>
  <Characters>50055</Characters>
  <CharactersWithSpaces>56575</CharactersWithSpaces>
  <Paragraphs>954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2025-07-18T11:48:00Z</dcterms:created>
  <dc:creator/>
  <dc:description/>
  <dc:language>ru-RU</dc:language>
  <cp:lastModifiedBy/>
  <dcterms:modified xsi:type="dcterms:W3CDTF">2026-06-11T13:54:24Z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